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Хайку для птахів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Алейда Кеведо Рохас</w:t>
      </w:r>
    </w:p>
    <w:p>
      <w:pPr/>
      <w:r>
        <w:rPr/>
        <w:t xml:space="preserve">Я піклуватимусь про твоїх пташок,</w:t>
      </w:r>
    </w:p>
    <w:p>
      <w:pPr/>
      <w:r>
        <w:rPr/>
        <w:t xml:space="preserve">але я відмовляюсь</w:t>
      </w:r>
    </w:p>
    <w:p>
      <w:pPr/>
      <w:r>
        <w:rPr/>
        <w:t xml:space="preserve">кохатися у клітці.</w:t>
      </w:r>
    </w:p>
    <w:p>
      <w:pPr/>
      <w:r>
        <w:rPr>
          <w:i/>
          <w:iCs/>
        </w:rPr>
        <w:t xml:space="preserve">Переклад на українську Марини Сушко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Хайку для птахів — Алейда Кеведо Рохас</dc:title>
  <dc:description/>
  <dc:subject/>
  <cp:keywords/>
  <cp:category/>
  <cp:lastModifiedBy/>
  <dcterms:created xsi:type="dcterms:W3CDTF">2021-11-14T13:08:20+02:00</dcterms:created>
  <dcterms:modified xsi:type="dcterms:W3CDTF">2021-11-14T13:08:20+02:00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