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Пошли, господь, свою відраду...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Пошли, господь, свою відраду</w:t>
      </w:r>
    </w:p>
    <w:p>
      <w:pPr/>
      <w:r>
        <w:rPr/>
        <w:t xml:space="preserve">Тому, хто в літню спеку й жар,</w:t>
      </w:r>
    </w:p>
    <w:p>
      <w:pPr/>
      <w:r>
        <w:rPr/>
        <w:t xml:space="preserve">Немов жебрак повз грати саду,</w:t>
      </w:r>
    </w:p>
    <w:p>
      <w:pPr/>
      <w:r>
        <w:rPr/>
        <w:t xml:space="preserve">Бреде в шинок чи на базар.</w:t>
      </w:r>
    </w:p>
    <w:p>
      <w:pPr/>
      <w:r>
        <w:rPr/>
        <w:t xml:space="preserve">Хто з жалем дивиться на воду,</w:t>
      </w:r>
    </w:p>
    <w:p>
      <w:pPr/>
      <w:r>
        <w:rPr/>
        <w:t xml:space="preserve">Долаючи спекотний брук,</w:t>
      </w:r>
    </w:p>
    <w:p>
      <w:pPr/>
      <w:r>
        <w:rPr/>
        <w:t xml:space="preserve">На недосяжну прохолоду</w:t>
      </w:r>
    </w:p>
    <w:p>
      <w:pPr/>
      <w:r>
        <w:rPr/>
        <w:t xml:space="preserve">Розкішних і зелених лук.</w:t>
      </w:r>
    </w:p>
    <w:p>
      <w:pPr/>
      <w:r>
        <w:rPr/>
        <w:t xml:space="preserve">Та не для нього встала арка</w:t>
      </w:r>
    </w:p>
    <w:p>
      <w:pPr/>
      <w:r>
        <w:rPr/>
        <w:t xml:space="preserve">Дерев, що тягнуться у вись.</w:t>
      </w:r>
    </w:p>
    <w:p>
      <w:pPr/>
      <w:r>
        <w:rPr/>
        <w:t xml:space="preserve">І не для нього, наче хмарка,</w:t>
      </w:r>
    </w:p>
    <w:p>
      <w:pPr/>
      <w:r>
        <w:rPr/>
        <w:t xml:space="preserve">Фонтан, розсипавшись, повис.</w:t>
      </w:r>
    </w:p>
    <w:p>
      <w:pPr/>
      <w:r>
        <w:rPr/>
        <w:t xml:space="preserve">Блакитний грот, мов із туману,</w:t>
      </w:r>
    </w:p>
    <w:p>
      <w:pPr/>
      <w:r>
        <w:rPr/>
        <w:t xml:space="preserve">В саду даремно бовванить,</w:t>
      </w:r>
    </w:p>
    <w:p>
      <w:pPr/>
      <w:r>
        <w:rPr/>
        <w:t xml:space="preserve">Бо ні йому, ані фонтану</w:t>
      </w:r>
    </w:p>
    <w:p>
      <w:pPr/>
      <w:r>
        <w:rPr/>
        <w:t xml:space="preserve">Нещасного не заманить.</w:t>
      </w:r>
    </w:p>
    <w:p>
      <w:pPr/>
      <w:r>
        <w:rPr/>
        <w:t xml:space="preserve">Даруй же, господи, відраду</w:t>
      </w:r>
    </w:p>
    <w:p>
      <w:pPr/>
      <w:r>
        <w:rPr/>
        <w:t xml:space="preserve">Тому, хто просить співчуття,</w:t>
      </w:r>
    </w:p>
    <w:p>
      <w:pPr/>
      <w:r>
        <w:rPr/>
        <w:t xml:space="preserve">І, мов жебрак повз грати саду,</w:t>
      </w:r>
    </w:p>
    <w:p>
      <w:pPr/>
      <w:r>
        <w:rPr/>
        <w:t xml:space="preserve">Бреде бруківкою життя.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Пошли, господь, свою відраду... — Федір Тютчев</dc:title>
  <dc:description/>
  <dc:subject/>
  <cp:keywords/>
  <cp:category/>
  <cp:lastModifiedBy/>
  <dcterms:created xsi:type="dcterms:W3CDTF">2020-05-13T11:19:14+03:00</dcterms:created>
  <dcterms:modified xsi:type="dcterms:W3CDTF">2020-05-13T11:19:14+03:00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