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 (в перекладі І. Бондаренка)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Масаока Сікі</w:t>
      </w:r>
    </w:p>
    <w:p>
      <w:pPr/>
      <w:r>
        <w:rPr/>
        <w:t xml:space="preserve">Мій рідний край!</w:t>
      </w:r>
    </w:p>
    <w:p>
      <w:pPr/>
      <w:r>
        <w:rPr/>
        <w:t xml:space="preserve">Куди не подивлюся —</w:t>
      </w:r>
    </w:p>
    <w:p>
      <w:pPr/>
      <w:r>
        <w:rPr/>
        <w:t xml:space="preserve">Повсюди гори усміхаються мені!</w:t>
      </w:r>
    </w:p>
    <w:p>
      <w:pPr/>
      <w:r>
        <w:rPr/>
        <w:t xml:space="preserve">На гребені у півня —</w:t>
      </w:r>
    </w:p>
    <w:p>
      <w:pPr/>
      <w:r>
        <w:rPr/>
        <w:t xml:space="preserve">Чотирнадцять,</w:t>
      </w:r>
    </w:p>
    <w:p>
      <w:pPr/>
      <w:r>
        <w:rPr/>
        <w:t xml:space="preserve">А то й зубців п'ятнадцять, мабуть, є.</w:t>
      </w:r>
    </w:p>
    <w:p>
      <w:pPr/>
      <w:r>
        <w:rPr/>
        <w:t xml:space="preserve">Густо-ліловий</w:t>
      </w:r>
    </w:p>
    <w:p>
      <w:pPr/>
      <w:r>
        <w:rPr/>
        <w:t xml:space="preserve">Аж до чорноти</w:t>
      </w:r>
    </w:p>
    <w:p>
      <w:pPr/>
      <w:r>
        <w:rPr/>
        <w:t xml:space="preserve">Дозрілий виноград.</w:t>
      </w:r>
    </w:p>
    <w:p>
      <w:pPr/>
      <w:r>
        <w:rPr/>
        <w:t xml:space="preserve">Весняний вітер</w:t>
      </w:r>
    </w:p>
    <w:p>
      <w:pPr/>
      <w:r>
        <w:rPr/>
        <w:t xml:space="preserve">Сосни нахиляє,</w:t>
      </w:r>
    </w:p>
    <w:p>
      <w:pPr/>
      <w:r>
        <w:rPr/>
        <w:t xml:space="preserve">Щоб замок краще бачити я міг.</w:t>
      </w:r>
    </w:p>
    <w:p>
      <w:pPr/>
      <w:r>
        <w:rPr/>
        <w:t xml:space="preserve">Яке ж яскраве</w:t>
      </w:r>
    </w:p>
    <w:p>
      <w:pPr/>
      <w:r>
        <w:rPr/>
        <w:t xml:space="preserve">Сонце новорічне!</w:t>
      </w:r>
    </w:p>
    <w:p>
      <w:pPr/>
      <w:r>
        <w:rPr/>
        <w:t xml:space="preserve">Неначе ближче стали небеса.</w:t>
      </w:r>
    </w:p>
    <w:p>
      <w:pPr/>
      <w:r>
        <w:rPr/>
        <w:t xml:space="preserve">Я йду назавжди,</w:t>
      </w:r>
    </w:p>
    <w:p>
      <w:pPr/>
      <w:r>
        <w:rPr/>
        <w:t xml:space="preserve">Ви зостаєтеся. —</w:t>
      </w:r>
    </w:p>
    <w:p>
      <w:pPr/>
      <w:r>
        <w:rPr/>
        <w:t xml:space="preserve">Дві різні осені!</w:t>
      </w:r>
    </w:p>
    <w:p>
      <w:pPr/>
      <w:r>
        <w:rPr/>
        <w:t xml:space="preserve">Жую хурму,</w:t>
      </w:r>
    </w:p>
    <w:p>
      <w:pPr/>
      <w:r>
        <w:rPr/>
        <w:t xml:space="preserve">І раптом дзвони —</w:t>
      </w:r>
    </w:p>
    <w:p>
      <w:pPr/>
      <w:r>
        <w:rPr/>
        <w:t xml:space="preserve">Хорюдзі!1</w:t>
      </w:r>
    </w:p>
    <w:p>
      <w:pPr/>
      <w:r>
        <w:rPr/>
        <w:t xml:space="preserve">1— один із найстаріших і найвідоміших буддійських храмів Японії (преф. Нара), побудований принцем Сьотоку (Сьотоку Тайсі, 574–622 рр.) на початку VII ст.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(в перекладі І. Бондаренка) — Масаока Сікі</dc:title>
  <dc:description/>
  <dc:subject/>
  <cp:keywords/>
  <cp:category/>
  <cp:lastModifiedBy/>
  <dcterms:created xsi:type="dcterms:W3CDTF">2020-05-12T20:25:00+03:00</dcterms:created>
  <dcterms:modified xsi:type="dcterms:W3CDTF">2020-05-12T20:25:00+03:00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