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Дай мені Гомера ліру...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Дай мені Гомера ліру</w:t>
      </w:r>
    </w:p>
    <w:p>
      <w:pPr/>
      <w:r>
        <w:rPr/>
        <w:t xml:space="preserve">Без струни, що зве до бою,</w:t>
      </w:r>
    </w:p>
    <w:p>
      <w:pPr/>
      <w:r>
        <w:rPr/>
        <w:t xml:space="preserve">Принеси глибокий келих</w:t>
      </w:r>
    </w:p>
    <w:p>
      <w:pPr/>
      <w:r>
        <w:rPr/>
        <w:t xml:space="preserve">І ті приписи, що кажуть,</w:t>
      </w:r>
    </w:p>
    <w:p>
      <w:pPr/>
      <w:r>
        <w:rPr/>
        <w:t xml:space="preserve">Як з вином змішати воду*.</w:t>
      </w:r>
    </w:p>
    <w:p>
      <w:pPr/>
      <w:r>
        <w:rPr/>
        <w:t xml:space="preserve">Вип'ю трохи — й затанцюю</w:t>
      </w:r>
    </w:p>
    <w:p>
      <w:pPr/>
      <w:r>
        <w:rPr/>
        <w:t xml:space="preserve">І, забувши про повагу,</w:t>
      </w:r>
    </w:p>
    <w:p>
      <w:pPr/>
      <w:r>
        <w:rPr/>
        <w:t xml:space="preserve">Струн торкнуся, заспіваю</w:t>
      </w:r>
    </w:p>
    <w:p>
      <w:pPr/>
      <w:r>
        <w:rPr/>
        <w:t xml:space="preserve">Голосну застольну пісню.</w:t>
      </w:r>
    </w:p>
    <w:p>
      <w:pPr/>
      <w:r>
        <w:rPr/>
        <w:t xml:space="preserve">Дай мені Гомера ліру</w:t>
      </w:r>
    </w:p>
    <w:p>
      <w:pPr/>
      <w:r>
        <w:rPr/>
        <w:t xml:space="preserve">Без струни, що зве до бою.</w:t>
      </w:r>
    </w:p>
    <w:p>
      <w:pPr/>
      <w:r>
        <w:rPr/>
        <w:t xml:space="preserve">*Перед вживанням вина греки його розбавляли водою.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 мені Гомера ліру... — Анакреонт</dc:title>
  <dc:description/>
  <dc:subject/>
  <cp:keywords/>
  <cp:category/>
  <cp:lastModifiedBy/>
  <dcterms:created xsi:type="dcterms:W3CDTF">2020-05-12T23:46:02+03:00</dcterms:created>
  <dcterms:modified xsi:type="dcterms:W3CDTF">2020-05-12T23:46:02+03:00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