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Не плакати, не сміятись...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Давид Гофштейн</w:t>
      </w:r>
    </w:p>
    <w:p>
      <w:pPr/>
      <w:r>
        <w:rPr/>
        <w:t xml:space="preserve">Не плакати, не сміятись,</w:t>
      </w:r>
    </w:p>
    <w:p>
      <w:pPr/>
      <w:r>
        <w:rPr/>
        <w:t xml:space="preserve">а розуміти.</w:t>
      </w:r>
    </w:p>
    <w:p>
      <w:pPr/>
      <w:r>
        <w:rPr/>
        <w:t xml:space="preserve">Спіноза</w:t>
      </w:r>
    </w:p>
    <w:p>
      <w:pPr/>
      <w:r>
        <w:rPr/>
        <w:t xml:space="preserve">Із тобою, світ,</w:t>
      </w:r>
    </w:p>
    <w:p>
      <w:pPr/>
      <w:r>
        <w:rPr/>
        <w:t xml:space="preserve">Легко віч-на-віч.</w:t>
      </w:r>
    </w:p>
    <w:p>
      <w:pPr/>
      <w:r>
        <w:rPr/>
        <w:t xml:space="preserve">Бачу скрізь твій вид,</w:t>
      </w:r>
    </w:p>
    <w:p>
      <w:pPr/>
      <w:r>
        <w:rPr/>
        <w:t xml:space="preserve">Чую скрізь твій клич.</w:t>
      </w:r>
    </w:p>
    <w:p>
      <w:pPr/>
      <w:r>
        <w:rPr/>
        <w:t xml:space="preserve">На шляхах земних,</w:t>
      </w:r>
    </w:p>
    <w:p>
      <w:pPr/>
      <w:r>
        <w:rPr/>
        <w:t xml:space="preserve">Де шумить розмай,</w:t>
      </w:r>
    </w:p>
    <w:p>
      <w:pPr/>
      <w:r>
        <w:rPr/>
        <w:t xml:space="preserve">В небесах ясних,</w:t>
      </w:r>
    </w:p>
    <w:p>
      <w:pPr/>
      <w:r>
        <w:rPr/>
        <w:t xml:space="preserve">Де блищить безкрай.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 плакати, не сміятись... — Давид Гофштейн</dc:title>
  <dc:description/>
  <dc:subject/>
  <cp:keywords/>
  <cp:category/>
  <cp:lastModifiedBy/>
  <dcterms:created xsi:type="dcterms:W3CDTF">2020-05-14T06:20:38+03:00</dcterms:created>
  <dcterms:modified xsi:type="dcterms:W3CDTF">2020-05-14T06:20:38+03:00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