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Цілуй, а не клянись мені!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Цілуй, а не клянись мені!</w:t>
      </w:r>
    </w:p>
    <w:p>
      <w:pPr/>
      <w:r>
        <w:rPr/>
        <w:t xml:space="preserve">Не вірю я в слова зрадні!</w:t>
      </w:r>
    </w:p>
    <w:p>
      <w:pPr/>
      <w:r>
        <w:rPr/>
        <w:t xml:space="preserve">Слова солодкі, – та хотів</w:t>
      </w:r>
    </w:p>
    <w:p>
      <w:pPr/>
      <w:r>
        <w:rPr/>
        <w:t xml:space="preserve">Я б поцілунків замість слів:</w:t>
      </w:r>
    </w:p>
    <w:p>
      <w:pPr/>
      <w:r>
        <w:rPr/>
        <w:t xml:space="preserve">Я маю їх, то й вірю їм;</w:t>
      </w:r>
    </w:p>
    <w:p>
      <w:pPr/>
      <w:r>
        <w:rPr/>
        <w:t xml:space="preserve">А слово?.. слово – порох, дим!</w:t>
      </w:r>
    </w:p>
    <w:p>
      <w:pPr/>
      <w:r>
        <w:rPr/>
        <w:t xml:space="preserve">Клянись, клянись, кохана, знов!</w:t>
      </w:r>
    </w:p>
    <w:p>
      <w:pPr/>
      <w:r>
        <w:rPr/>
        <w:t xml:space="preserve">На слово вірить я готов!</w:t>
      </w:r>
    </w:p>
    <w:p>
      <w:pPr/>
      <w:r>
        <w:rPr/>
        <w:t xml:space="preserve">Схилю голівоньку свою</w:t>
      </w:r>
    </w:p>
    <w:p>
      <w:pPr/>
      <w:r>
        <w:rPr/>
        <w:t xml:space="preserve">До тебе – й вірю, що в раю.</w:t>
      </w:r>
    </w:p>
    <w:p>
      <w:pPr/>
      <w:r>
        <w:rPr/>
        <w:t xml:space="preserve">Я вірю, мила, вірю знов,</w:t>
      </w:r>
    </w:p>
    <w:p>
      <w:pPr/>
      <w:r>
        <w:rPr/>
        <w:t xml:space="preserve">Що більш ніж вічна ся любов!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Цілуй, а не клянись мені! — Генріх Гейне</dc:title>
  <dc:description/>
  <dc:subject/>
  <cp:keywords/>
  <cp:category/>
  <cp:lastModifiedBy/>
  <dcterms:created xsi:type="dcterms:W3CDTF">2020-05-15T02:00:59+03:00</dcterms:created>
  <dcterms:modified xsi:type="dcterms:W3CDTF">2020-05-15T02:00:59+03:00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