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Троянду і сонце, лілею й голубку...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Троянду і сонце, лілею й голубку</w:t>
      </w:r>
    </w:p>
    <w:p>
      <w:pPr/>
      <w:r>
        <w:rPr/>
        <w:t xml:space="preserve">Любив я колись, мов укохану любку.</w:t>
      </w:r>
    </w:p>
    <w:p>
      <w:pPr/>
      <w:r>
        <w:rPr/>
        <w:t xml:space="preserve">Тепер не люблю їх — люблю до загину</w:t>
      </w:r>
    </w:p>
    <w:p>
      <w:pPr/>
      <w:r>
        <w:rPr/>
        <w:t xml:space="preserve">Єдину, безвинну дитину, перлину;</w:t>
      </w:r>
    </w:p>
    <w:p>
      <w:pPr/>
      <w:r>
        <w:rPr/>
        <w:t xml:space="preserve">Віднині й навіки мені моя любка —</w:t>
      </w:r>
    </w:p>
    <w:p>
      <w:pPr/>
      <w:r>
        <w:rPr/>
        <w:t xml:space="preserve">Троянда і сонце, лілея й голубка.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Троянду і сонце, лілею й голубку... — Генріх Гейне</dc:title>
  <dc:description/>
  <dc:subject/>
  <cp:keywords/>
  <cp:category/>
  <cp:lastModifiedBy/>
  <dcterms:created xsi:type="dcterms:W3CDTF">2020-05-29T13:50:04+03:00</dcterms:created>
  <dcterms:modified xsi:type="dcterms:W3CDTF">2020-05-29T13:50:04+03:00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