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місячний жах плюскотить...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Коли місячний жах плюскотить —</w:t>
      </w:r>
    </w:p>
    <w:p>
      <w:pPr/>
      <w:r>
        <w:rPr/>
        <w:t xml:space="preserve">Все в отруйному розчині місто.</w:t>
      </w:r>
    </w:p>
    <w:p>
      <w:pPr/>
      <w:r>
        <w:rPr/>
        <w:t xml:space="preserve">Без надії заснути й на мить</w:t>
      </w:r>
    </w:p>
    <w:p>
      <w:pPr/>
      <w:r>
        <w:rPr/>
        <w:t xml:space="preserve">Бачу в зелені мли мимохіть</w:t>
      </w:r>
    </w:p>
    <w:p>
      <w:pPr/>
      <w:r>
        <w:rPr/>
        <w:t xml:space="preserve">І не море, й не власне дитинство,</w:t>
      </w:r>
    </w:p>
    <w:p>
      <w:pPr/>
      <w:r>
        <w:rPr/>
        <w:t xml:space="preserve">Не метеликів рій, не квітник,</w:t>
      </w:r>
    </w:p>
    <w:p>
      <w:pPr/>
      <w:r>
        <w:rPr/>
        <w:t xml:space="preserve">Де гряда білосніжних нарцисів,</w:t>
      </w:r>
    </w:p>
    <w:p>
      <w:pPr/>
      <w:r>
        <w:rPr/>
        <w:t xml:space="preserve">Не якийсь там шістнадцятий рік...</w:t>
      </w:r>
    </w:p>
    <w:p>
      <w:pPr/>
      <w:r>
        <w:rPr/>
        <w:t xml:space="preserve">А лиш танець, застиглий навік,</w:t>
      </w:r>
    </w:p>
    <w:p>
      <w:pPr/>
      <w:r>
        <w:rPr/>
        <w:t xml:space="preserve">Надмогильних твоїх кипарисів.</w:t>
      </w:r>
    </w:p>
    <w:p>
      <w:pPr/>
      <w:r>
        <w:rPr/>
        <w:t xml:space="preserve">1 жовтня 1928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місячний жах плюскотить... — Анна Ахматова</dc:title>
  <dc:description/>
  <dc:subject/>
  <cp:keywords/>
  <cp:category/>
  <cp:lastModifiedBy/>
  <dcterms:created xsi:type="dcterms:W3CDTF">2020-05-13T23:35:21+03:00</dcterms:created>
  <dcterms:modified xsi:type="dcterms:W3CDTF">2020-05-13T23:35:21+03:00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