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зовсім я не пророчиця...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І зовсім я не пророчиця,</w:t>
      </w:r>
    </w:p>
    <w:p>
      <w:pPr/>
      <w:r>
        <w:rPr/>
        <w:t xml:space="preserve">Й життя моє — блиск ручаїв,</w:t>
      </w:r>
    </w:p>
    <w:p>
      <w:pPr/>
      <w:r>
        <w:rPr/>
        <w:t xml:space="preserve">А просто співати не хочеться</w:t>
      </w:r>
    </w:p>
    <w:p>
      <w:pPr/>
      <w:r>
        <w:rPr/>
        <w:t xml:space="preserve">Під дзвін тюремних ключів.</w:t>
      </w:r>
    </w:p>
    <w:p>
      <w:pPr/>
      <w:r>
        <w:rPr/>
        <w:t xml:space="preserve">Тридцяті роки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зовсім я не пророчиця... — Анна Ахматова</dc:title>
  <dc:description/>
  <dc:subject/>
  <cp:keywords/>
  <cp:category/>
  <cp:lastModifiedBy/>
  <dcterms:created xsi:type="dcterms:W3CDTF">2020-05-27T22:38:46+03:00</dcterms:created>
  <dcterms:modified xsi:type="dcterms:W3CDTF">2020-05-27T22:38:46+03:00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