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Зневіреному руку не подам...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Давид Гофштейн</w:t>
      </w:r>
    </w:p>
    <w:p>
      <w:pPr/>
      <w:r>
        <w:rPr/>
        <w:t xml:space="preserve">Зневіреному руку не подам,</w:t>
      </w:r>
    </w:p>
    <w:p>
      <w:pPr/>
      <w:r>
        <w:rPr/>
        <w:t xml:space="preserve">Хто виснаживсь — підтримаю охоче.</w:t>
      </w:r>
    </w:p>
    <w:p>
      <w:pPr/>
      <w:r>
        <w:rPr/>
        <w:t xml:space="preserve">О, знаю, важко встояти ногам,</w:t>
      </w:r>
    </w:p>
    <w:p>
      <w:pPr/>
      <w:r>
        <w:rPr/>
        <w:t xml:space="preserve">Та треба далі йти, бо думка точить.</w:t>
      </w:r>
    </w:p>
    <w:p>
      <w:pPr/>
    </w:p>
    <w:p>
      <w:pPr/>
      <w:r>
        <w:rPr/>
        <w:t xml:space="preserve">Ходім крізь дим, нехай далекий шлях,</w:t>
      </w:r>
    </w:p>
    <w:p>
      <w:pPr/>
      <w:r>
        <w:rPr/>
        <w:t xml:space="preserve">Та день мине — і вже не зупинити.</w:t>
      </w:r>
    </w:p>
    <w:p>
      <w:pPr/>
      <w:r>
        <w:rPr/>
        <w:t xml:space="preserve">Я відчуваю: подолавши жах,</w:t>
      </w:r>
    </w:p>
    <w:p>
      <w:pPr/>
      <w:r>
        <w:rPr/>
        <w:t xml:space="preserve">Я мушу йти — плекати власні квіти.</w:t>
      </w:r>
    </w:p>
    <w:p>
      <w:pPr/>
    </w:p>
    <w:p>
      <w:pPr/>
      <w:r>
        <w:rPr>
          <w:i w:val="1"/>
          <w:iCs w:val="1"/>
        </w:rPr>
        <w:t xml:space="preserve">Переклад Валерії Богуславської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Зневіреному руку не подам... — Давид Гофштейн</dc:title>
  <dc:description/>
  <dc:subject/>
  <cp:keywords/>
  <cp:category/>
  <cp:lastModifiedBy/>
  <dcterms:created xsi:type="dcterms:W3CDTF">2026-10-01T18:02:01+03:00</dcterms:created>
  <dcterms:modified xsi:type="dcterms:W3CDTF">2026-10-01T18:02:01+03:00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