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та коза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Вовк бачить — коза пасеться на кам'яній горі і ніяк не можна йому до неї дістатися; він їй і каже:</w:t>
      </w:r>
    </w:p>
    <w:p>
      <w:pPr/>
      <w:r>
        <w:rPr/>
        <w:t xml:space="preserve">— Ішла б ти в долину: тут і місце рівніше, і трава тобі на корм солодша.</w:t>
      </w:r>
    </w:p>
    <w:p>
      <w:pPr/>
      <w:r>
        <w:rPr/>
        <w:t xml:space="preserve">А коза й каже:</w:t>
      </w:r>
    </w:p>
    <w:p>
      <w:pPr/>
      <w:r>
        <w:rPr/>
        <w:t xml:space="preserve">— Не тому ти, вовче, мене в долину кличеш — ти не про мій корм, а про свій турбуєшся.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та коза — Лев Толстой</dc:title>
  <dc:description/>
  <dc:subject/>
  <cp:keywords/>
  <cp:category/>
  <cp:lastModifiedBy/>
  <dcterms:created xsi:type="dcterms:W3CDTF">2020-05-29T02:51:53+03:00</dcterms:created>
  <dcterms:modified xsi:type="dcterms:W3CDTF">2020-05-29T02:51:53+03:00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