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Ґартуйся вільна Україна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Ґартуйся вільна Україна,</w:t>
      </w:r>
    </w:p>
    <w:p>
      <w:pPr/>
      <w:r>
        <w:rPr/>
        <w:t xml:space="preserve">Ґартуйтесь вільниї сини.</w:t>
      </w:r>
    </w:p>
    <w:p>
      <w:pPr/>
      <w:r>
        <w:rPr/>
        <w:t xml:space="preserve">Моя ти сильна, самостійна</w:t>
      </w:r>
    </w:p>
    <w:p>
      <w:pPr/>
      <w:r>
        <w:rPr/>
        <w:t xml:space="preserve">Тебе люблю я назавжди!</w:t>
      </w:r>
    </w:p>
    <w:p>
      <w:pPr/>
      <w:r>
        <w:rPr>
          <w:i/>
          <w:iCs/>
        </w:rPr>
        <w:t xml:space="preserve">13.01.2001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Ґартуйся вільна Україна — Володимир Ліпкан</dc:title>
  <dc:description/>
  <dc:subject/>
  <cp:keywords/>
  <cp:category/>
  <cp:lastModifiedBy/>
  <dcterms:created xsi:type="dcterms:W3CDTF">2024-11-06T20:06:39+02:00</dcterms:created>
  <dcterms:modified xsi:type="dcterms:W3CDTF">2024-11-06T20:06:39+02:00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