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Краса вірності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Кого тут питали</w:t>
      </w:r>
    </w:p>
    <w:p>
      <w:pPr/>
      <w:r>
        <w:rPr/>
        <w:t xml:space="preserve">Про красу вірності?</w:t>
      </w:r>
    </w:p>
    <w:p>
      <w:pPr/>
      <w:r>
        <w:rPr/>
        <w:t xml:space="preserve">Бачиш оті шпилі –</w:t>
      </w:r>
    </w:p>
    <w:p>
      <w:pPr/>
      <w:r>
        <w:rPr/>
        <w:t xml:space="preserve">То вічні глечики</w:t>
      </w:r>
    </w:p>
    <w:p>
      <w:pPr/>
      <w:r>
        <w:rPr/>
        <w:t xml:space="preserve">Русинських дівчат</w:t>
      </w:r>
    </w:p>
    <w:p>
      <w:pPr/>
      <w:r>
        <w:rPr/>
        <w:t xml:space="preserve">Розбились на щастя.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 вірності — Олеся Лященко</dc:title>
  <dc:description/>
  <dc:subject/>
  <cp:keywords/>
  <cp:category/>
  <cp:lastModifiedBy/>
  <dcterms:created xsi:type="dcterms:W3CDTF">2022-10-06T21:22:16+03:00</dcterms:created>
  <dcterms:modified xsi:type="dcterms:W3CDTF">2022-10-06T21:22:16+03:00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