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"Кобзаризм"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</w:rPr>
        <w:t xml:space="preserve">ЛІТЕРАТУРНИЙ ЖАНР – КОБЗАРИЗМ</w:t>
      </w:r>
    </w:p>
    <w:p>
      <w:pPr/>
      <w:r>
        <w:rPr>
          <w:b w:val="1"/>
          <w:bCs w:val="1"/>
        </w:rPr>
        <w:t xml:space="preserve">Автор</w:t>
      </w:r>
      <w:r>
        <w:rPr/>
        <w:t xml:space="preserve"> – Брунько Ярослав Олександрович</w:t>
      </w:r>
    </w:p>
    <w:p>
      <w:pPr/>
      <w:r>
        <w:rPr>
          <w:b w:val="1"/>
          <w:bCs w:val="1"/>
        </w:rPr>
        <w:t xml:space="preserve">Дата створення</w:t>
      </w:r>
      <w:r>
        <w:rPr/>
        <w:t xml:space="preserve"> – 31 липня 2026 року</w:t>
      </w:r>
    </w:p>
    <w:p>
      <w:pPr/>
      <w:r>
        <w:rPr>
          <w:color w:val="7030A0"/>
          <w:b w:val="1"/>
          <w:bCs w:val="1"/>
          <w:u w:val="single"/>
        </w:rPr>
        <w:t xml:space="preserve">1. ВИЗНАЧЕННЯ ЖАНРУ.</w:t>
      </w:r>
    </w:p>
    <w:p>
      <w:pPr/>
      <w:r>
        <w:rPr/>
        <w:t xml:space="preserve"> </w:t>
      </w:r>
      <w:r>
        <w:rPr>
          <w:b w:val="1"/>
          <w:bCs w:val="1"/>
          <w:i w:val="1"/>
          <w:iCs w:val="1"/>
        </w:rPr>
        <w:t xml:space="preserve">Кобзаризм</w:t>
      </w:r>
      <w:r>
        <w:rPr/>
        <w:t xml:space="preserve"> – цей поетичний жанр поєднує елементи українського романтизму, соціально-політичної сатири, неоміфології та філософської лірики. </w:t>
      </w:r>
      <w:r>
        <w:rPr>
          <w:b w:val="1"/>
          <w:bCs w:val="1"/>
          <w:u w:val="single"/>
        </w:rPr>
        <w:t xml:space="preserve">Його головна мета</w:t>
      </w:r>
      <w:r>
        <w:rPr/>
        <w:t xml:space="preserve"> — переосмислення класичних образотворчих та мовних кодів Тараса Шевченка через призму сучасних реалій, викликів та технологій.</w:t>
      </w:r>
    </w:p>
    <w:p>
      <w:pPr/>
      <w:r>
        <w:rPr>
          <w:color w:val="7030A0"/>
          <w:b w:val="1"/>
          <w:bCs w:val="1"/>
          <w:u w:val="single"/>
        </w:rPr>
        <w:t xml:space="preserve">2. ОСНОВНІ КАНОНИ ТА ПРАВИЛА ЖАНРУ.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Модус слова</w:t>
      </w:r>
      <w:r>
        <w:rPr/>
        <w:t xml:space="preserve">: Використання архаїзмів і біблійлізмів поряд із сучасним урбаністичним чи цифровим лексиконом (створення стилю на зламі епох).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Конфлікт</w:t>
      </w:r>
      <w:r>
        <w:rPr/>
        <w:t xml:space="preserve">: Зіткнення одвічних українських екзистенційних тем (свобода, зрада, боротьба, доля) з новими глобальними контекстами (війна нового типу, внутрішня міграція, цифрова доба).</w:t>
      </w:r>
    </w:p>
    <w:p>
      <w:pPr/>
      <w:r>
        <w:rPr/>
        <w:t xml:space="preserve">·      </w:t>
      </w:r>
      <w:r>
        <w:rPr>
          <w:b w:val="1"/>
          <w:bCs w:val="1"/>
          <w:i w:val="1"/>
          <w:iCs w:val="1"/>
        </w:rPr>
        <w:t xml:space="preserve">Структура твору</w:t>
      </w:r>
      <w:r>
        <w:rPr/>
        <w:t xml:space="preserve">: Обов'язкове поєднання трьох пластів:</w:t>
      </w:r>
    </w:p>
    <w:p>
      <w:pPr/>
      <w:r>
        <w:rPr/>
        <w:t xml:space="preserve">1.   </w:t>
      </w:r>
      <w:r>
        <w:rPr>
          <w:u w:val="single"/>
        </w:rPr>
        <w:t xml:space="preserve">Епічний зачин</w:t>
      </w:r>
      <w:r>
        <w:rPr/>
        <w:t xml:space="preserve"> (картина природи або суспільного стану у стилі "Реве та стогне Дніпр широкий").</w:t>
      </w:r>
    </w:p>
    <w:p>
      <w:pPr/>
      <w:r>
        <w:rPr/>
        <w:t xml:space="preserve">2.   </w:t>
      </w:r>
      <w:r>
        <w:rPr>
          <w:u w:val="single"/>
        </w:rPr>
        <w:t xml:space="preserve">Пророчий монолог</w:t>
      </w:r>
      <w:r>
        <w:rPr/>
        <w:t xml:space="preserve"> (звернення ліричного героя до сучасників від імені Кобзаря або як його духовного спадкоємця).</w:t>
      </w:r>
    </w:p>
    <w:p>
      <w:pPr/>
      <w:r>
        <w:rPr/>
        <w:t xml:space="preserve">3.   </w:t>
      </w:r>
      <w:r>
        <w:rPr>
          <w:u w:val="single"/>
        </w:rPr>
        <w:t xml:space="preserve">Катарсис</w:t>
      </w:r>
      <w:r>
        <w:rPr/>
        <w:t xml:space="preserve"> (заклик до дії, надія на відродження або візія майбутньої перемоги).</w:t>
      </w:r>
    </w:p>
    <w:p>
      <w:pPr/>
      <w:r>
        <w:rPr>
          <w:color w:val="7030A0"/>
          <w:b w:val="1"/>
          <w:bCs w:val="1"/>
        </w:rPr>
        <w:t xml:space="preserve">3. ПРИКЛАД ВІРША У ЦЬОМУ ЖАНРІ.</w:t>
      </w:r>
    </w:p>
    <w:p>
      <w:pPr/>
      <w:r>
        <w:rPr>
          <w:b w:val="1"/>
          <w:bCs w:val="1"/>
        </w:rPr>
        <w:t xml:space="preserve">"Заповіт нового століття"</w:t>
      </w:r>
    </w:p>
    <w:p>
      <w:pPr/>
      <w:r>
        <w:rPr/>
        <w:t xml:space="preserve">Реве сирена над полями,</w:t>
      </w:r>
    </w:p>
    <w:p>
      <w:pPr/>
      <w:r>
        <w:rPr/>
        <w:t xml:space="preserve">Дніпро в сльозах сумних тече,</w:t>
      </w:r>
    </w:p>
    <w:p>
      <w:pPr/>
      <w:r>
        <w:rPr/>
        <w:t xml:space="preserve">І б'ється лютий ворог з нами,</w:t>
      </w:r>
    </w:p>
    <w:p>
      <w:pPr/>
      <w:r>
        <w:rPr/>
        <w:t xml:space="preserve">Та не згинає нам плече.</w:t>
      </w:r>
    </w:p>
    <w:p>
      <w:pPr/>
      <w:r>
        <w:rPr/>
        <w:t xml:space="preserve">Вставайте, браття, у дорогу,</w:t>
      </w:r>
    </w:p>
    <w:p>
      <w:pPr/>
      <w:r>
        <w:rPr/>
        <w:t xml:space="preserve">Зніміть з душі старий замок!</w:t>
      </w:r>
    </w:p>
    <w:p>
      <w:pPr/>
      <w:r>
        <w:rPr/>
        <w:t xml:space="preserve">Вже блисне світло перемогу</w:t>
      </w:r>
    </w:p>
    <w:p>
      <w:pPr/>
      <w:r>
        <w:rPr/>
        <w:t xml:space="preserve">Крізь пил руїн і сірий мрок.</w:t>
      </w:r>
    </w:p>
    <w:p>
      <w:pPr/>
      <w:r>
        <w:rPr/>
        <w:t xml:space="preserve">І в сем'ї вольній, новій, тихій</w:t>
      </w:r>
    </w:p>
    <w:p>
      <w:pPr/>
      <w:r>
        <w:rPr/>
        <w:t xml:space="preserve">Згадайте нас у добрий час,</w:t>
      </w:r>
    </w:p>
    <w:p>
      <w:pPr/>
      <w:r>
        <w:rPr/>
        <w:t xml:space="preserve">Щоб вороття незгод і лиха</w:t>
      </w:r>
    </w:p>
    <w:p>
      <w:pPr/>
      <w:r>
        <w:rPr/>
        <w:t xml:space="preserve">Вже більш ніколи не було для нас!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"Кобзаризм" — Ярослав Брунько</dc:title>
  <dc:description/>
  <dc:subject/>
  <cp:keywords/>
  <cp:category/>
  <cp:lastModifiedBy/>
  <dcterms:created xsi:type="dcterms:W3CDTF">2026-08-04T12:09:53+03:00</dcterms:created>
  <dcterms:modified xsi:type="dcterms:W3CDTF">2026-08-04T12:09:53+03:00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