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Літературний жанр "Бібліоліт"</w:t>
      </w:r>
    </w:p>
    <w:p>
      <w:pPr>
        <w:jc w:val="center"/>
        <w:ind w:left="0" w:right="0" w:firstLine="0" w:hanging="0"/>
        <w:spacing w:after="600"/>
      </w:pPr>
      <w:r>
        <w:rPr>
          <w:rStyle w:val="Header2"/>
        </w:rPr>
        <w:t xml:space="preserve">Ярослав Брунько</w:t>
      </w:r>
    </w:p>
    <w:p>
      <w:pPr/>
      <w:r>
        <w:rPr>
          <w:color w:val="EE0000"/>
          <w:b w:val="1"/>
          <w:bCs w:val="1"/>
        </w:rPr>
        <w:t xml:space="preserve">ЛІТЕРАТУРНИЙ ЖАНР – БІБЛІОЛІТ</w:t>
      </w:r>
    </w:p>
    <w:p>
      <w:pPr/>
      <w:r>
        <w:rPr>
          <w:color w:val="EE0000"/>
          <w:b w:val="1"/>
          <w:bCs w:val="1"/>
          <w:i w:val="1"/>
          <w:iCs w:val="1"/>
        </w:rPr>
        <w:t xml:space="preserve">Автор</w:t>
      </w:r>
      <w:r>
        <w:rPr/>
        <w:t xml:space="preserve">: Брунько Ярослав Олександрович</w:t>
      </w:r>
    </w:p>
    <w:p>
      <w:pPr/>
      <w:r>
        <w:rPr>
          <w:color w:val="EE0000"/>
          <w:b w:val="1"/>
          <w:bCs w:val="1"/>
          <w:i w:val="1"/>
          <w:iCs w:val="1"/>
        </w:rPr>
        <w:t xml:space="preserve">Дата створення</w:t>
      </w:r>
      <w:r>
        <w:rPr/>
        <w:t xml:space="preserve">: 21 липня 2026 року</w:t>
      </w:r>
    </w:p>
    <w:p>
      <w:pPr/>
      <w:r>
        <w:rPr>
          <w:color w:val="7030A0"/>
          <w:b w:val="1"/>
          <w:bCs w:val="1"/>
        </w:rPr>
        <w:t xml:space="preserve">1. ЩО ТАКЕ БІБЛІОЛІТ?</w:t>
      </w:r>
    </w:p>
    <w:p>
      <w:pPr/>
      <w:r>
        <w:rPr/>
        <w:t xml:space="preserve"> </w:t>
      </w:r>
      <w:r>
        <w:rPr>
          <w:color w:val="C00000"/>
          <w:b w:val="1"/>
          <w:bCs w:val="1"/>
          <w:i w:val="1"/>
          <w:iCs w:val="1"/>
        </w:rPr>
        <w:t xml:space="preserve">Бібліоліт</w:t>
      </w:r>
      <w:r>
        <w:rPr>
          <w:color w:val="C00000"/>
        </w:rPr>
        <w:t xml:space="preserve"> </w:t>
      </w:r>
      <w:r>
        <w:rPr/>
        <w:t xml:space="preserve">— авторський поетичний літературний жанр, присвячений художньому осмисленню Святого Письма, життя Ісуса Христа, Божої любові, християнських чеснот, спасіння, віри, милосердя, прощення та духовного життя людини. Назва походить від слів "Біблія" та "літ" (від "література"), що підкреслює його безпосередній зв'язок із біблійною тематикою.</w:t>
      </w:r>
    </w:p>
    <w:p>
      <w:pPr/>
      <w:r>
        <w:rPr/>
        <w:t xml:space="preserve"> </w:t>
      </w:r>
      <w:r>
        <w:rPr>
          <w:b w:val="1"/>
          <w:bCs w:val="1"/>
          <w:i w:val="1"/>
          <w:iCs w:val="1"/>
          <w:u w:val="single"/>
        </w:rPr>
        <w:t xml:space="preserve">Основною метою жанру є</w:t>
      </w:r>
      <w:r>
        <w:rPr/>
        <w:t xml:space="preserve"> не переказ біблійних подій, а їх поетичне осмислення, духовне переживання та художнє відображення через авторське слово. Як і біблійна поезія (наприклад, Псалми чи Пісня Пісень), цей жанр може поєднувати молитву, гімн, роздум і символічні образи.</w:t>
      </w:r>
    </w:p>
    <w:p>
      <w:pPr/>
      <w:r>
        <w:rPr>
          <w:color w:val="7030A0"/>
          <w:b w:val="1"/>
          <w:bCs w:val="1"/>
        </w:rPr>
        <w:t xml:space="preserve">2. ОСНОВНІ ОЗНАКИ ЖАНРУ:</w:t>
      </w:r>
    </w:p>
    <w:p>
      <w:pPr/>
      <w:r>
        <w:rPr/>
        <w:t xml:space="preserve">1.   Центральною постаттю творів є Ісус Христос або біблійні персонажі.</w:t>
      </w:r>
    </w:p>
    <w:p>
      <w:pPr/>
      <w:r>
        <w:rPr/>
        <w:t xml:space="preserve">2.   Основа змісту — християнські духовні цінності.</w:t>
      </w:r>
    </w:p>
    <w:p>
      <w:pPr/>
      <w:r>
        <w:rPr/>
        <w:t xml:space="preserve">3.   Урочистий, піднесений і благоговійний стиль.</w:t>
      </w:r>
    </w:p>
    <w:p>
      <w:pPr/>
      <w:r>
        <w:rPr/>
        <w:t xml:space="preserve">4.   Використання біблійної символіки (хрест, світло, хліб, вода, голуб, пастир, виноградна лоза тощо).</w:t>
      </w:r>
    </w:p>
    <w:p>
      <w:pPr/>
      <w:r>
        <w:rPr/>
        <w:t xml:space="preserve">5.   Поєднання художньої творчості з духовними роздумами.</w:t>
      </w:r>
    </w:p>
    <w:p>
      <w:pPr/>
      <w:r>
        <w:rPr/>
        <w:t xml:space="preserve">6.   Відсутність насмішки або зневаги щодо священних образів.</w:t>
      </w:r>
    </w:p>
    <w:p>
      <w:pPr/>
      <w:r>
        <w:rPr/>
        <w:t xml:space="preserve">7.   Можливе використання біблійних цитат, алюзій та мотивів.</w:t>
      </w:r>
    </w:p>
    <w:p>
      <w:pPr/>
      <w:r>
        <w:rPr/>
        <w:t xml:space="preserve">8.   Заклик до добра, милосердя, покаяння, любові та надії.</w:t>
      </w:r>
    </w:p>
    <w:p>
      <w:pPr/>
      <w:r>
        <w:rPr/>
        <w:t xml:space="preserve">9.   Допускаються різні форми віршування — класична рима, білий вірш, верлібр.</w:t>
      </w:r>
    </w:p>
    <w:p>
      <w:pPr/>
      <w:r>
        <w:rPr/>
        <w:t xml:space="preserve">10.                   Завершення твору часто містить моральний або духовний висновок.</w:t>
      </w:r>
    </w:p>
    <w:p>
      <w:pPr/>
      <w:r>
        <w:rPr>
          <w:color w:val="7030A0"/>
          <w:b w:val="1"/>
          <w:bCs w:val="1"/>
        </w:rPr>
        <w:t xml:space="preserve">3. ТЕМАТИКА:</w:t>
      </w:r>
    </w:p>
    <w:p>
      <w:pPr/>
      <w:r>
        <w:rPr/>
        <w:t xml:space="preserve">·      життя Ісуса Христа;</w:t>
      </w:r>
    </w:p>
    <w:p>
      <w:pPr/>
      <w:r>
        <w:rPr/>
        <w:t xml:space="preserve">·      Різдво, Хрещення, Преображення, Воскресіння;</w:t>
      </w:r>
    </w:p>
    <w:p>
      <w:pPr/>
      <w:r>
        <w:rPr/>
        <w:t xml:space="preserve">·      Голгофа і Хрест;</w:t>
      </w:r>
    </w:p>
    <w:p>
      <w:pPr/>
      <w:r>
        <w:rPr/>
        <w:t xml:space="preserve">·      Божа любов;</w:t>
      </w:r>
    </w:p>
    <w:p>
      <w:pPr/>
      <w:r>
        <w:rPr/>
        <w:t xml:space="preserve">·      молитва;</w:t>
      </w:r>
    </w:p>
    <w:p>
      <w:pPr/>
      <w:r>
        <w:rPr/>
        <w:t xml:space="preserve">·      прощення;</w:t>
      </w:r>
    </w:p>
    <w:p>
      <w:pPr/>
      <w:r>
        <w:rPr/>
        <w:t xml:space="preserve">·      віра;</w:t>
      </w:r>
    </w:p>
    <w:p>
      <w:pPr/>
      <w:r>
        <w:rPr/>
        <w:t xml:space="preserve">·      милосердя;</w:t>
      </w:r>
    </w:p>
    <w:p>
      <w:pPr/>
      <w:r>
        <w:rPr/>
        <w:t xml:space="preserve">·      святі;</w:t>
      </w:r>
    </w:p>
    <w:p>
      <w:pPr/>
      <w:r>
        <w:rPr/>
        <w:t xml:space="preserve">·      ангели;</w:t>
      </w:r>
    </w:p>
    <w:p>
      <w:pPr/>
      <w:r>
        <w:rPr/>
        <w:t xml:space="preserve">·      біблійні притчі;</w:t>
      </w:r>
    </w:p>
    <w:p>
      <w:pPr/>
      <w:r>
        <w:rPr/>
        <w:t xml:space="preserve">·      боротьба добра і зла;</w:t>
      </w:r>
    </w:p>
    <w:p>
      <w:pPr/>
      <w:r>
        <w:rPr/>
        <w:t xml:space="preserve">·      надія на спасіння.</w:t>
      </w:r>
    </w:p>
    <w:p>
      <w:pPr/>
      <w:r>
        <w:rPr>
          <w:color w:val="7030A0"/>
          <w:b w:val="1"/>
          <w:bCs w:val="1"/>
        </w:rPr>
        <w:t xml:space="preserve">4. ХУДОЖНІ ЗАСОБИ.</w:t>
      </w:r>
    </w:p>
    <w:p>
      <w:pPr/>
      <w:r>
        <w:rPr/>
        <w:t xml:space="preserve">Для бібліоліту характерні:</w:t>
      </w:r>
    </w:p>
    <w:p>
      <w:pPr/>
      <w:r>
        <w:rPr/>
        <w:t xml:space="preserve">§     символізм;</w:t>
      </w:r>
    </w:p>
    <w:p>
      <w:pPr/>
      <w:r>
        <w:rPr/>
        <w:t xml:space="preserve">§     метафори світла;</w:t>
      </w:r>
    </w:p>
    <w:p>
      <w:pPr/>
      <w:r>
        <w:rPr/>
        <w:t xml:space="preserve">§     біблійні алюзії;</w:t>
      </w:r>
    </w:p>
    <w:p>
      <w:pPr/>
      <w:r>
        <w:rPr/>
        <w:t xml:space="preserve">§     анафора;</w:t>
      </w:r>
    </w:p>
    <w:p>
      <w:pPr/>
      <w:r>
        <w:rPr/>
        <w:t xml:space="preserve">§     епітети;</w:t>
      </w:r>
    </w:p>
    <w:p>
      <w:pPr/>
      <w:r>
        <w:rPr/>
        <w:t xml:space="preserve">§     риторичні звернення;</w:t>
      </w:r>
    </w:p>
    <w:p>
      <w:pPr/>
      <w:r>
        <w:rPr/>
        <w:t xml:space="preserve">§     паралелізм;</w:t>
      </w:r>
    </w:p>
    <w:p>
      <w:pPr/>
      <w:r>
        <w:rPr/>
        <w:t xml:space="preserve">§     урочиста інтонація.</w:t>
      </w:r>
    </w:p>
    <w:p>
      <w:pPr/>
      <w:r>
        <w:rPr>
          <w:color w:val="7030A0"/>
          <w:b w:val="1"/>
          <w:bCs w:val="1"/>
        </w:rPr>
        <w:t xml:space="preserve">5. ІДЕЙНЕ СПРЯМУВАННЯ.</w:t>
      </w:r>
    </w:p>
    <w:p>
      <w:pPr/>
      <w:r>
        <w:rPr/>
        <w:t xml:space="preserve">Бібліоліт прагне:</w:t>
      </w:r>
    </w:p>
    <w:p>
      <w:pPr/>
      <w:r>
        <w:rPr/>
        <w:t xml:space="preserve">1)  прославити Бога;</w:t>
      </w:r>
    </w:p>
    <w:p>
      <w:pPr/>
      <w:r>
        <w:rPr/>
        <w:t xml:space="preserve">2)  показати духовну велич Ісуса Христа;</w:t>
      </w:r>
    </w:p>
    <w:p>
      <w:pPr/>
      <w:r>
        <w:rPr/>
        <w:t xml:space="preserve">3)  зміцнювати віру;</w:t>
      </w:r>
    </w:p>
    <w:p>
      <w:pPr/>
      <w:r>
        <w:rPr/>
        <w:t xml:space="preserve">4)  надихати читача на моральне вдосконалення;</w:t>
      </w:r>
    </w:p>
    <w:p>
      <w:pPr/>
      <w:r>
        <w:rPr/>
        <w:t xml:space="preserve">5)  нагадувати про силу любові, добра і милосердя.</w:t>
      </w:r>
    </w:p>
    <w:p>
      <w:pPr/>
      <w:r>
        <w:rPr>
          <w:color w:val="7030A0"/>
          <w:b w:val="1"/>
          <w:bCs w:val="1"/>
        </w:rPr>
        <w:t xml:space="preserve">6. СИМВОЛІЗМ У ЖАНРІ.</w:t>
      </w:r>
    </w:p>
    <w:p>
      <w:pPr/>
      <w:r>
        <w:rPr>
          <w:b w:val="1"/>
          <w:bCs w:val="1"/>
        </w:rPr>
        <w:t xml:space="preserve">Символ</w:t>
      </w:r>
    </w:p>
    <w:p>
      <w:pPr/>
      <w:r>
        <w:rPr>
          <w:b w:val="1"/>
          <w:bCs w:val="1"/>
        </w:rPr>
        <w:t xml:space="preserve">Значення</w:t>
      </w:r>
    </w:p>
    <w:p>
      <w:pPr/>
      <w:r>
        <w:rPr/>
        <w:t xml:space="preserve"> Хрест</w:t>
      </w:r>
    </w:p>
    <w:p>
      <w:pPr/>
      <w:r>
        <w:rPr/>
        <w:t xml:space="preserve">Жертва Ісуса Христа, спасіння, перемога над смертю</w:t>
      </w:r>
    </w:p>
    <w:p>
      <w:pPr/>
      <w:r>
        <w:rPr/>
        <w:t xml:space="preserve"> Світло</w:t>
      </w:r>
    </w:p>
    <w:p>
      <w:pPr/>
      <w:r>
        <w:rPr/>
        <w:t xml:space="preserve">Бог, істина, віра, духовне просвітлення</w:t>
      </w:r>
    </w:p>
    <w:p>
      <w:pPr/>
      <w:r>
        <w:rPr/>
        <w:t xml:space="preserve"> Голуб</w:t>
      </w:r>
    </w:p>
    <w:p>
      <w:pPr/>
      <w:r>
        <w:rPr/>
        <w:t xml:space="preserve">Святий Дух, мир, чистота</w:t>
      </w:r>
    </w:p>
    <w:p>
      <w:pPr/>
      <w:r>
        <w:rPr/>
        <w:t xml:space="preserve"> Терновий вінець</w:t>
      </w:r>
    </w:p>
    <w:p>
      <w:pPr/>
      <w:r>
        <w:rPr/>
        <w:t xml:space="preserve">Страждання, жертовність, смирення</w:t>
      </w:r>
    </w:p>
    <w:p>
      <w:pPr/>
      <w:r>
        <w:rPr/>
        <w:t xml:space="preserve"> Оливкова гілка</w:t>
      </w:r>
    </w:p>
    <w:p>
      <w:pPr/>
      <w:r>
        <w:rPr/>
        <w:t xml:space="preserve">Мир, примирення Бога з людиною</w:t>
      </w:r>
    </w:p>
    <w:p>
      <w:pPr/>
      <w:r>
        <w:rPr/>
        <w:t xml:space="preserve"> Виноградна лоза</w:t>
      </w:r>
    </w:p>
    <w:p>
      <w:pPr/>
      <w:r>
        <w:rPr/>
        <w:t xml:space="preserve">Христос, духовне життя, єдність віруючих</w:t>
      </w:r>
    </w:p>
    <w:p>
      <w:pPr/>
      <w:r>
        <w:rPr/>
        <w:t xml:space="preserve"> Колос</w:t>
      </w:r>
    </w:p>
    <w:p>
      <w:pPr/>
      <w:r>
        <w:rPr/>
        <w:t xml:space="preserve">Хліб життя, Євхаристія, Божий дар</w:t>
      </w:r>
    </w:p>
    <w:p>
      <w:pPr/>
      <w:r>
        <w:rPr/>
        <w:t xml:space="preserve"> Хліб</w:t>
      </w:r>
    </w:p>
    <w:p>
      <w:pPr/>
      <w:r>
        <w:rPr/>
        <w:t xml:space="preserve">Тіло Христове, духовна пожива</w:t>
      </w:r>
    </w:p>
    <w:p>
      <w:pPr/>
      <w:r>
        <w:rPr/>
        <w:t xml:space="preserve"> Чаша</w:t>
      </w:r>
    </w:p>
    <w:p>
      <w:pPr/>
      <w:r>
        <w:rPr/>
        <w:t xml:space="preserve">Кров Христа, Новий Завіт, жертва</w:t>
      </w:r>
    </w:p>
    <w:p>
      <w:pPr/>
      <w:r>
        <w:rPr/>
        <w:t xml:space="preserve"> Вода</w:t>
      </w:r>
    </w:p>
    <w:p>
      <w:pPr/>
      <w:r>
        <w:rPr/>
        <w:t xml:space="preserve">Очищення, хрещення, нове життя</w:t>
      </w:r>
    </w:p>
    <w:p>
      <w:pPr/>
      <w:r>
        <w:rPr/>
        <w:t xml:space="preserve"> Вогонь</w:t>
      </w:r>
    </w:p>
    <w:p>
      <w:pPr/>
      <w:r>
        <w:rPr/>
        <w:t xml:space="preserve">Дія Святого Духа, очищення, Божа присутність</w:t>
      </w:r>
    </w:p>
    <w:p>
      <w:pPr/>
      <w:r>
        <w:rPr/>
        <w:t xml:space="preserve"> Зірка</w:t>
      </w:r>
    </w:p>
    <w:p>
      <w:pPr/>
      <w:r>
        <w:rPr/>
        <w:t xml:space="preserve">Народження Христа, Боже провидіння</w:t>
      </w:r>
    </w:p>
    <w:p>
      <w:pPr/>
      <w:r>
        <w:rPr/>
        <w:t xml:space="preserve"> Світанок</w:t>
      </w:r>
    </w:p>
    <w:p>
      <w:pPr/>
      <w:r>
        <w:rPr/>
        <w:t xml:space="preserve">Воскресіння, новий початок, надія</w:t>
      </w:r>
    </w:p>
    <w:p>
      <w:pPr/>
      <w:r>
        <w:rPr/>
        <w:t xml:space="preserve"> Свічка</w:t>
      </w:r>
    </w:p>
    <w:p>
      <w:pPr/>
      <w:r>
        <w:rPr/>
        <w:t xml:space="preserve">Віра, молитва, світло душі</w:t>
      </w:r>
    </w:p>
    <w:p>
      <w:pPr/>
      <w:r>
        <w:rPr/>
        <w:t xml:space="preserve"> Серце</w:t>
      </w:r>
    </w:p>
    <w:p>
      <w:pPr/>
      <w:r>
        <w:rPr/>
        <w:t xml:space="preserve">Любов Бога, милосердя, щирість</w:t>
      </w:r>
    </w:p>
    <w:p>
      <w:pPr/>
      <w:r>
        <w:rPr/>
        <w:t xml:space="preserve"> Агнець</w:t>
      </w:r>
    </w:p>
    <w:p>
      <w:pPr/>
      <w:r>
        <w:rPr/>
        <w:t xml:space="preserve">Ісус Христос як Жертовний Агнець</w:t>
      </w:r>
    </w:p>
    <w:p>
      <w:pPr/>
      <w:r>
        <w:rPr/>
        <w:t xml:space="preserve"> Царська корона</w:t>
      </w:r>
    </w:p>
    <w:p>
      <w:pPr/>
      <w:r>
        <w:rPr/>
        <w:t xml:space="preserve">Христос — Цар Небесний</w:t>
      </w:r>
    </w:p>
    <w:p>
      <w:pPr/>
      <w:r>
        <w:rPr/>
        <w:t xml:space="preserve"> Гора</w:t>
      </w:r>
    </w:p>
    <w:p>
      <w:pPr/>
      <w:r>
        <w:rPr/>
        <w:t xml:space="preserve">Наближення до Бога, духовне піднесення</w:t>
      </w:r>
    </w:p>
    <w:p>
      <w:pPr/>
      <w:r>
        <w:rPr/>
        <w:t xml:space="preserve"> Дерево життя</w:t>
      </w:r>
    </w:p>
    <w:p>
      <w:pPr/>
      <w:r>
        <w:rPr/>
        <w:t xml:space="preserve">Вічне життя, рай, спасіння</w:t>
      </w:r>
    </w:p>
    <w:p>
      <w:pPr/>
      <w:r>
        <w:rPr/>
        <w:t xml:space="preserve"> Храм</w:t>
      </w:r>
    </w:p>
    <w:p>
      <w:pPr/>
      <w:r>
        <w:rPr/>
        <w:t xml:space="preserve">Оселя Божа, духовна єдність</w:t>
      </w:r>
    </w:p>
    <w:p>
      <w:pPr/>
      <w:r>
        <w:rPr/>
        <w:t xml:space="preserve"> Відкрита книга</w:t>
      </w:r>
    </w:p>
    <w:p>
      <w:pPr/>
      <w:r>
        <w:rPr/>
        <w:t xml:space="preserve">Біблія, Боже Слово, істина</w:t>
      </w:r>
    </w:p>
    <w:p>
      <w:pPr/>
      <w:r>
        <w:rPr>
          <w:color w:val="00B050"/>
          <w:b w:val="1"/>
          <w:bCs w:val="1"/>
          <w:i w:val="1"/>
          <w:iCs w:val="1"/>
          <w:u w:val="single"/>
        </w:rPr>
        <w:t xml:space="preserve">Символічні кольори</w:t>
      </w:r>
    </w:p>
    <w:p>
      <w:pPr/>
    </w:p>
    <w:p>
      <w:pPr>
        <w:numPr>
          <w:ilvl w:val="0"/>
          <w:numId w:val="4"/>
        </w:numPr>
      </w:pPr>
      <w:r>
        <w:rPr>
          <w:b w:val="1"/>
          <w:bCs w:val="1"/>
        </w:rPr>
        <w:t xml:space="preserve">Білий</w:t>
      </w:r>
      <w:r>
        <w:rPr/>
        <w:t xml:space="preserve"> — святість, чистота, воскресіння. </w:t>
      </w:r>
    </w:p>
    <w:p>
      <w:pPr>
        <w:numPr>
          <w:ilvl w:val="0"/>
          <w:numId w:val="4"/>
        </w:numPr>
      </w:pPr>
      <w:r>
        <w:rPr>
          <w:b w:val="1"/>
          <w:bCs w:val="1"/>
        </w:rPr>
        <w:t xml:space="preserve">Золотий</w:t>
      </w:r>
      <w:r>
        <w:rPr/>
        <w:t xml:space="preserve"> — Божа слава, небесне царство. </w:t>
      </w:r>
    </w:p>
    <w:p>
      <w:pPr>
        <w:numPr>
          <w:ilvl w:val="0"/>
          <w:numId w:val="4"/>
        </w:numPr>
      </w:pPr>
      <w:r>
        <w:rPr>
          <w:b w:val="1"/>
          <w:bCs w:val="1"/>
        </w:rPr>
        <w:t xml:space="preserve">Блакитний</w:t>
      </w:r>
      <w:r>
        <w:rPr/>
        <w:t xml:space="preserve"> — небо, мир, духовність. </w:t>
      </w:r>
    </w:p>
    <w:p>
      <w:pPr>
        <w:numPr>
          <w:ilvl w:val="0"/>
          <w:numId w:val="4"/>
        </w:numPr>
      </w:pPr>
      <w:r>
        <w:rPr>
          <w:b w:val="1"/>
          <w:bCs w:val="1"/>
        </w:rPr>
        <w:t xml:space="preserve">Червоний</w:t>
      </w:r>
      <w:r>
        <w:rPr/>
        <w:t xml:space="preserve"> — жертовність, любов Христа, кров Спасителя. </w:t>
      </w:r>
    </w:p>
    <w:p>
      <w:pPr>
        <w:numPr>
          <w:ilvl w:val="0"/>
          <w:numId w:val="4"/>
        </w:numPr>
      </w:pPr>
      <w:r>
        <w:rPr>
          <w:b w:val="1"/>
          <w:bCs w:val="1"/>
        </w:rPr>
        <w:t xml:space="preserve">Фіолетовий</w:t>
      </w:r>
      <w:r>
        <w:rPr/>
        <w:t xml:space="preserve"> — покаяння, смирення. </w:t>
      </w:r>
    </w:p>
    <w:p>
      <w:pPr>
        <w:numPr>
          <w:ilvl w:val="0"/>
          <w:numId w:val="4"/>
        </w:numPr>
      </w:pPr>
      <w:r>
        <w:rPr>
          <w:b w:val="1"/>
          <w:bCs w:val="1"/>
        </w:rPr>
        <w:t xml:space="preserve">Зелений</w:t>
      </w:r>
      <w:r>
        <w:rPr/>
        <w:t xml:space="preserve"> — життя, надія, духовне відродження. </w:t>
      </w:r>
    </w:p>
    <w:p>
      <w:pPr>
        <w:numPr>
          <w:ilvl w:val="0"/>
          <w:numId w:val="4"/>
        </w:numPr>
      </w:pPr>
      <w:r>
        <w:rPr>
          <w:b w:val="1"/>
          <w:bCs w:val="1"/>
        </w:rPr>
        <w:t xml:space="preserve">Срібний</w:t>
      </w:r>
      <w:r>
        <w:rPr/>
        <w:t xml:space="preserve"> — мудрість, небесне світло. </w:t>
      </w:r>
    </w:p>
    <w:p>
      <w:pPr/>
      <w:r>
        <w:rPr>
          <w:color w:val="00B050"/>
          <w:b w:val="1"/>
          <w:bCs w:val="1"/>
          <w:i w:val="1"/>
          <w:iCs w:val="1"/>
          <w:u w:val="single"/>
        </w:rPr>
        <w:t xml:space="preserve">Символічні числа</w:t>
      </w:r>
    </w:p>
    <w:p>
      <w:pPr/>
    </w:p>
    <w:p>
      <w:pPr>
        <w:numPr>
          <w:ilvl w:val="0"/>
          <w:numId w:val="5"/>
        </w:numPr>
      </w:pPr>
      <w:r>
        <w:rPr>
          <w:b w:val="1"/>
          <w:bCs w:val="1"/>
        </w:rPr>
        <w:t xml:space="preserve">3</w:t>
      </w:r>
      <w:r>
        <w:rPr/>
        <w:t xml:space="preserve"> — Пресвята Трійця. </w:t>
      </w:r>
    </w:p>
    <w:p>
      <w:pPr>
        <w:numPr>
          <w:ilvl w:val="0"/>
          <w:numId w:val="5"/>
        </w:numPr>
      </w:pPr>
      <w:r>
        <w:rPr>
          <w:b w:val="1"/>
          <w:bCs w:val="1"/>
        </w:rPr>
        <w:t xml:space="preserve">7</w:t>
      </w:r>
      <w:r>
        <w:rPr/>
        <w:t xml:space="preserve"> — духовна повнота, досконалість. </w:t>
      </w:r>
    </w:p>
    <w:p>
      <w:pPr>
        <w:numPr>
          <w:ilvl w:val="0"/>
          <w:numId w:val="5"/>
        </w:numPr>
      </w:pPr>
      <w:r>
        <w:rPr>
          <w:b w:val="1"/>
          <w:bCs w:val="1"/>
        </w:rPr>
        <w:t xml:space="preserve">12</w:t>
      </w:r>
      <w:r>
        <w:rPr/>
        <w:t xml:space="preserve"> — апостоли, Божий народ. </w:t>
      </w:r>
    </w:p>
    <w:p>
      <w:pPr>
        <w:numPr>
          <w:ilvl w:val="0"/>
          <w:numId w:val="5"/>
        </w:numPr>
      </w:pPr>
      <w:r>
        <w:rPr>
          <w:b w:val="1"/>
          <w:bCs w:val="1"/>
        </w:rPr>
        <w:t xml:space="preserve">40</w:t>
      </w:r>
      <w:r>
        <w:rPr/>
        <w:t xml:space="preserve"> — випробування, очищення, підготовка. </w:t>
      </w:r>
    </w:p>
    <w:p>
      <w:pPr>
        <w:numPr>
          <w:ilvl w:val="0"/>
          <w:numId w:val="5"/>
        </w:numPr>
      </w:pPr>
      <w:r>
        <w:rPr>
          <w:b w:val="1"/>
          <w:bCs w:val="1"/>
        </w:rPr>
        <w:t xml:space="preserve">1</w:t>
      </w:r>
      <w:r>
        <w:rPr/>
        <w:t xml:space="preserve"> — єдність Бога. </w:t>
      </w:r>
    </w:p>
    <w:p>
      <w:pPr>
        <w:numPr>
          <w:ilvl w:val="0"/>
          <w:numId w:val="5"/>
        </w:numPr>
      </w:pPr>
      <w:r>
        <w:rPr>
          <w:b w:val="1"/>
          <w:bCs w:val="1"/>
        </w:rPr>
        <w:t xml:space="preserve">10</w:t>
      </w:r>
      <w:r>
        <w:rPr/>
        <w:t xml:space="preserve"> — Божий Закон (Десять заповідей). </w:t>
      </w:r>
    </w:p>
    <w:p>
      <w:pPr/>
      <w:r>
        <w:rPr>
          <w:color w:val="00B050"/>
          <w:b w:val="1"/>
          <w:bCs w:val="1"/>
          <w:i w:val="1"/>
          <w:iCs w:val="1"/>
          <w:u w:val="single"/>
        </w:rPr>
        <w:t xml:space="preserve">Символічні образи</w:t>
      </w:r>
    </w:p>
    <w:p>
      <w:pPr/>
      <w:r>
        <w:rPr/>
        <w:t xml:space="preserve">У бібліоліті також можуть регулярно використовуватися такі образи:</w:t>
      </w:r>
    </w:p>
    <w:p>
      <w:pPr/>
    </w:p>
    <w:p>
      <w:pPr>
        <w:numPr>
          <w:ilvl w:val="0"/>
          <w:numId w:val="6"/>
        </w:numPr>
      </w:pPr>
      <w:r>
        <w:rPr>
          <w:b w:val="1"/>
          <w:bCs w:val="1"/>
        </w:rPr>
        <w:t xml:space="preserve">Пастир</w:t>
      </w:r>
      <w:r>
        <w:rPr/>
        <w:t xml:space="preserve"> — Ісус Христос як провідник людей. </w:t>
      </w:r>
    </w:p>
    <w:p>
      <w:pPr>
        <w:numPr>
          <w:ilvl w:val="0"/>
          <w:numId w:val="6"/>
        </w:numPr>
      </w:pPr>
      <w:r>
        <w:rPr>
          <w:b w:val="1"/>
          <w:bCs w:val="1"/>
        </w:rPr>
        <w:t xml:space="preserve">Вівця</w:t>
      </w:r>
      <w:r>
        <w:rPr/>
        <w:t xml:space="preserve"> — людина, яка шукає Бога. </w:t>
      </w:r>
    </w:p>
    <w:p>
      <w:pPr>
        <w:numPr>
          <w:ilvl w:val="0"/>
          <w:numId w:val="6"/>
        </w:numPr>
      </w:pPr>
      <w:r>
        <w:rPr>
          <w:b w:val="1"/>
          <w:bCs w:val="1"/>
        </w:rPr>
        <w:t xml:space="preserve">Дорога</w:t>
      </w:r>
      <w:r>
        <w:rPr/>
        <w:t xml:space="preserve"> — шлях віри. </w:t>
      </w:r>
    </w:p>
    <w:p>
      <w:pPr>
        <w:numPr>
          <w:ilvl w:val="0"/>
          <w:numId w:val="6"/>
        </w:numPr>
      </w:pPr>
      <w:r>
        <w:rPr>
          <w:b w:val="1"/>
          <w:bCs w:val="1"/>
        </w:rPr>
        <w:t xml:space="preserve">Небо</w:t>
      </w:r>
      <w:r>
        <w:rPr/>
        <w:t xml:space="preserve"> — Царство Боже. </w:t>
      </w:r>
    </w:p>
    <w:p>
      <w:pPr>
        <w:numPr>
          <w:ilvl w:val="0"/>
          <w:numId w:val="6"/>
        </w:numPr>
      </w:pPr>
      <w:r>
        <w:rPr>
          <w:b w:val="1"/>
          <w:bCs w:val="1"/>
        </w:rPr>
        <w:t xml:space="preserve">Райський сад</w:t>
      </w:r>
      <w:r>
        <w:rPr/>
        <w:t xml:space="preserve"> — гармонія людини з Богом. </w:t>
      </w:r>
    </w:p>
    <w:p>
      <w:pPr>
        <w:numPr>
          <w:ilvl w:val="0"/>
          <w:numId w:val="6"/>
        </w:numPr>
      </w:pPr>
      <w:r>
        <w:rPr>
          <w:b w:val="1"/>
          <w:bCs w:val="1"/>
        </w:rPr>
        <w:t xml:space="preserve">Камінь</w:t>
      </w:r>
      <w:r>
        <w:rPr/>
        <w:t xml:space="preserve"> — непохитність віри. </w:t>
      </w:r>
    </w:p>
    <w:p>
      <w:pPr>
        <w:numPr>
          <w:ilvl w:val="0"/>
          <w:numId w:val="6"/>
        </w:numPr>
      </w:pPr>
      <w:r>
        <w:rPr>
          <w:b w:val="1"/>
          <w:bCs w:val="1"/>
        </w:rPr>
        <w:t xml:space="preserve">Джерело</w:t>
      </w:r>
      <w:r>
        <w:rPr/>
        <w:t xml:space="preserve"> — Божа благодать. </w:t>
      </w:r>
    </w:p>
    <w:p>
      <w:pPr>
        <w:numPr>
          <w:ilvl w:val="0"/>
          <w:numId w:val="6"/>
        </w:numPr>
      </w:pPr>
      <w:r>
        <w:rPr>
          <w:b w:val="1"/>
          <w:bCs w:val="1"/>
        </w:rPr>
        <w:t xml:space="preserve">Насіння</w:t>
      </w:r>
      <w:r>
        <w:rPr/>
        <w:t xml:space="preserve"> — Боже Слово. </w:t>
      </w:r>
    </w:p>
    <w:p>
      <w:pPr>
        <w:numPr>
          <w:ilvl w:val="0"/>
          <w:numId w:val="6"/>
        </w:numPr>
      </w:pPr>
      <w:r>
        <w:rPr>
          <w:b w:val="1"/>
          <w:bCs w:val="1"/>
        </w:rPr>
        <w:t xml:space="preserve">Буря</w:t>
      </w:r>
      <w:r>
        <w:rPr/>
        <w:t xml:space="preserve"> — духовні випробування. </w:t>
      </w:r>
    </w:p>
    <w:p>
      <w:pPr>
        <w:numPr>
          <w:ilvl w:val="0"/>
          <w:numId w:val="6"/>
        </w:numPr>
      </w:pPr>
      <w:r>
        <w:rPr>
          <w:b w:val="1"/>
          <w:bCs w:val="1"/>
        </w:rPr>
        <w:t xml:space="preserve">Веселка</w:t>
      </w:r>
      <w:r>
        <w:rPr/>
        <w:t xml:space="preserve"> — Божа обітниця та надія.</w:t>
      </w:r>
    </w:p>
    <w:p>
      <w:pPr/>
      <w:r>
        <w:rPr>
          <w:color w:val="7030A0"/>
          <w:b w:val="1"/>
          <w:bCs w:val="1"/>
        </w:rPr>
        <w:t xml:space="preserve">7. ПРИКЛАД ВІРША У ЖАНРІ "БІБЛІОЛІТ"</w:t>
      </w:r>
    </w:p>
    <w:p>
      <w:pPr/>
      <w:r>
        <w:rPr>
          <w:b w:val="1"/>
          <w:bCs w:val="1"/>
        </w:rPr>
        <w:t xml:space="preserve">"Світло Голгофи"</w:t>
      </w:r>
    </w:p>
    <w:p>
      <w:pPr/>
      <w:r>
        <w:rPr/>
        <w:t xml:space="preserve">На пагорбі тиша схилила небеса,</w:t>
      </w:r>
    </w:p>
    <w:p>
      <w:pPr/>
      <w:r>
        <w:rPr/>
        <w:t xml:space="preserve">Де Хрест здійнявся вище людських страхів.</w:t>
      </w:r>
    </w:p>
    <w:p>
      <w:pPr/>
      <w:r>
        <w:rPr/>
        <w:t xml:space="preserve">Христос любов'ю переміг усе,</w:t>
      </w:r>
    </w:p>
    <w:p>
      <w:pPr/>
      <w:r>
        <w:rPr/>
        <w:t xml:space="preserve">Що сіяло у світі біль і морок.</w:t>
      </w:r>
    </w:p>
    <w:p>
      <w:pPr/>
      <w:r>
        <w:rPr/>
        <w:t xml:space="preserve"> </w:t>
      </w:r>
    </w:p>
    <w:p>
      <w:pPr/>
      <w:r>
        <w:rPr/>
        <w:t xml:space="preserve">Не меч Його прославив між людьми,</w:t>
      </w:r>
    </w:p>
    <w:p>
      <w:pPr/>
      <w:r>
        <w:rPr/>
        <w:t xml:space="preserve">Не золото, не царська велич слави —</w:t>
      </w:r>
    </w:p>
    <w:p>
      <w:pPr/>
      <w:r>
        <w:rPr/>
        <w:t xml:space="preserve">Лиш серце, сповнене святої доброти,</w:t>
      </w:r>
    </w:p>
    <w:p>
      <w:pPr/>
      <w:r>
        <w:rPr/>
        <w:t xml:space="preserve">І жертва, що відкрила шлях до правди.</w:t>
      </w:r>
    </w:p>
    <w:p>
      <w:pPr/>
      <w:r>
        <w:rPr/>
        <w:t xml:space="preserve"> </w:t>
      </w:r>
    </w:p>
    <w:p>
      <w:pPr/>
      <w:r>
        <w:rPr/>
        <w:t xml:space="preserve">Нехай у душах згасне темна ніч,</w:t>
      </w:r>
    </w:p>
    <w:p>
      <w:pPr/>
      <w:r>
        <w:rPr/>
        <w:t xml:space="preserve">Нехай воскресне віра нездоланна.</w:t>
      </w:r>
    </w:p>
    <w:p>
      <w:pPr/>
      <w:r>
        <w:rPr/>
        <w:t xml:space="preserve">Бо там, де сяє світло Божих віч,</w:t>
      </w:r>
    </w:p>
    <w:p>
      <w:pPr/>
      <w:r>
        <w:rPr/>
        <w:t xml:space="preserve">Народжується вічна Божа брама.</w:t>
      </w:r>
    </w:p>
    <w:p>
      <w:pPr/>
      <w:r>
        <w:rPr/>
        <w:t xml:space="preserve"> </w:t>
      </w:r>
    </w:p>
    <w:p>
      <w:pPr/>
      <w:r>
        <w:rPr/>
        <w:t xml:space="preserve">І кожен крок, зроблений у любові,</w:t>
      </w:r>
    </w:p>
    <w:p>
      <w:pPr/>
      <w:r>
        <w:rPr/>
        <w:t xml:space="preserve">Стає молитвою без зайвих слів.</w:t>
      </w:r>
    </w:p>
    <w:p>
      <w:pPr/>
      <w:r>
        <w:rPr/>
        <w:t xml:space="preserve">Бо Ісус Христос — джерело надії й волі,</w:t>
      </w:r>
    </w:p>
    <w:p>
      <w:pPr/>
      <w:r>
        <w:rPr/>
        <w:t xml:space="preserve">Що світлом огортає всіх живих.</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8B830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6BEEF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644B8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Літературний жанр "Бібліоліт" — Ярослав Брунько</dc:title>
  <dc:description/>
  <dc:subject/>
  <cp:keywords/>
  <cp:category/>
  <cp:lastModifiedBy/>
  <dcterms:created xsi:type="dcterms:W3CDTF">2026-07-23T18:35:16+03:00</dcterms:created>
  <dcterms:modified xsi:type="dcterms:W3CDTF">2026-07-23T18:35:16+03:00</dcterms:modified>
</cp:coreProperties>
</file>

<file path=docProps/custom.xml><?xml version="1.0" encoding="utf-8"?>
<Properties xmlns="http://schemas.openxmlformats.org/officeDocument/2006/custom-properties" xmlns:vt="http://schemas.openxmlformats.org/officeDocument/2006/docPropsVTypes"/>
</file>