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Хіба бува зневіра, розпач чи наруга...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Хіба бува зневіра, розпач чи наруга,</w:t>
      </w:r>
    </w:p>
    <w:p>
      <w:pPr/>
      <w:r>
        <w:rPr/>
        <w:t xml:space="preserve">Хіба буває щось в житті нестерпно зле,</w:t>
      </w:r>
    </w:p>
    <w:p>
      <w:pPr/>
      <w:r>
        <w:rPr/>
        <w:t xml:space="preserve">Коли у душах двох звучить одна потуга,</w:t>
      </w:r>
    </w:p>
    <w:p>
      <w:pPr/>
      <w:r>
        <w:rPr/>
        <w:t xml:space="preserve">І в грудях серця два вже б'ється як одне!</w:t>
      </w:r>
    </w:p>
    <w:p>
      <w:pPr/>
      <w:r>
        <w:rPr/>
        <w:t xml:space="preserve">                                 21.12.2023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Хіба бува зневіра, розпач чи наруга... — Анатолій Клименко</dc:title>
  <dc:description/>
  <dc:subject/>
  <cp:keywords/>
  <cp:category/>
  <cp:lastModifiedBy/>
  <dcterms:created xsi:type="dcterms:W3CDTF">2025-07-25T18:27:01+03:00</dcterms:created>
  <dcterms:modified xsi:type="dcterms:W3CDTF">2025-07-25T18:27:01+03:00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