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Українська мелодія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"Ні, мамо, не можна нелюба любить!</w:t>
      </w:r>
    </w:p>
    <w:p>
      <w:pPr/>
      <w:r>
        <w:rPr/>
        <w:t xml:space="preserve">Нещасная доля із нелюбом жить.</w:t>
      </w:r>
    </w:p>
    <w:p>
      <w:pPr/>
      <w:r>
        <w:rPr/>
        <w:t xml:space="preserve">Ох, тяжко, ох, важко з ним річ розмовляти!</w:t>
      </w:r>
    </w:p>
    <w:p>
      <w:pPr/>
      <w:r>
        <w:rPr/>
        <w:t xml:space="preserve">Хай лучче я буду ввесь вік дівувати!"</w:t>
      </w:r>
    </w:p>
    <w:p>
      <w:pPr/>
      <w:r>
        <w:rPr/>
        <w:t xml:space="preserve">"Хіба ж ти не бачиш, яка я стара?</w:t>
      </w:r>
    </w:p>
    <w:p>
      <w:pPr/>
      <w:r>
        <w:rPr/>
        <w:t xml:space="preserve">Мені в домовину лягати пора.</w:t>
      </w:r>
    </w:p>
    <w:p>
      <w:pPr/>
      <w:r>
        <w:rPr/>
        <w:t xml:space="preserve">Як очі закрию, що буде з тобою?</w:t>
      </w:r>
    </w:p>
    <w:p>
      <w:pPr/>
      <w:r>
        <w:rPr/>
        <w:t xml:space="preserve">Останешся, доню, одна, сиротою!</w:t>
      </w:r>
    </w:p>
    <w:p>
      <w:pPr/>
      <w:r>
        <w:rPr/>
        <w:t xml:space="preserve">А в світі якеє життя сироті?</w:t>
      </w:r>
    </w:p>
    <w:p>
      <w:pPr/>
      <w:r>
        <w:rPr/>
        <w:t xml:space="preserve">І горе, і нужду терпітимеш ти.</w:t>
      </w:r>
    </w:p>
    <w:p>
      <w:pPr/>
      <w:r>
        <w:rPr/>
        <w:t xml:space="preserve">Я, дочку пустивши, мовляв, на поталу.</w:t>
      </w:r>
    </w:p>
    <w:p>
      <w:pPr/>
      <w:r>
        <w:rPr/>
        <w:t xml:space="preserve">Стогнать під землею, як горлиця, стану"</w:t>
      </w:r>
    </w:p>
    <w:p>
      <w:pPr/>
      <w:r>
        <w:rPr/>
        <w:t xml:space="preserve">"О мамо, голубко, не плач, не ридай,</w:t>
      </w:r>
    </w:p>
    <w:p>
      <w:pPr/>
      <w:r>
        <w:rPr/>
        <w:t xml:space="preserve">Готуй рушники і хустки вишивай.</w:t>
      </w:r>
    </w:p>
    <w:p>
      <w:pPr/>
      <w:r>
        <w:rPr/>
        <w:t xml:space="preserve">Нехай за нелюбом я щастя утрачу;</w:t>
      </w:r>
    </w:p>
    <w:p>
      <w:pPr/>
      <w:r>
        <w:rPr/>
        <w:t xml:space="preserve">Ти будеш весела, одна я заплачу!"</w:t>
      </w:r>
    </w:p>
    <w:p>
      <w:pPr/>
      <w:r>
        <w:rPr/>
        <w:t xml:space="preserve">Ген там, на могилі, хрест Божий стоїть.</w:t>
      </w:r>
    </w:p>
    <w:p>
      <w:pPr/>
      <w:r>
        <w:rPr/>
        <w:t xml:space="preserve">Під ним рано й вечір матуся квилить:</w:t>
      </w:r>
    </w:p>
    <w:p>
      <w:pPr/>
      <w:r>
        <w:rPr/>
        <w:t xml:space="preserve">"О, Боже мій милий! що я наробила!</w:t>
      </w:r>
    </w:p>
    <w:p>
      <w:pPr/>
      <w:r>
        <w:rPr/>
        <w:t xml:space="preserve">Дочку, як схотіла, із світа згубила!"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Вірш Є. Гребінки "Українська мелодія" розробляє відомий народний мотив про те, що дівчина на прохання й умовляння бідної матері погоджується вийти заміж за нелюбого, але, напевне, багатого чоловіка. Вона вирішує терпіти заради щастя й спокою неньки, та не витримує, гине, а мати гірко жалкує, що згубила власну дитину.</w:t>
      </w:r>
    </w:p>
    <w:p>
      <w:pPr/>
      <w:r>
        <w:rPr/>
        <w:t xml:space="preserve">Поезія пронизана сумним настроєм, написана за зразком народної пісні й сама покладена на музику, є відомим романсом.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мелодія (скорочено) — Євген Гребінка</dc:title>
  <dc:description/>
  <dc:subject/>
  <cp:keywords/>
  <cp:category/>
  <cp:lastModifiedBy/>
  <dcterms:created xsi:type="dcterms:W3CDTF">2017-02-07T09:02:12+02:00</dcterms:created>
  <dcterms:modified xsi:type="dcterms:W3CDTF">2017-02-07T09:02:12+02:00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