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за птиця?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Між людьми, як пташка, в'ється,</w:t>
      </w:r>
    </w:p>
    <w:p>
      <w:pPr/>
      <w:r>
        <w:rPr/>
        <w:t xml:space="preserve">У людей і їсть, і п'є;</w:t>
      </w:r>
    </w:p>
    <w:p>
      <w:pPr/>
      <w:r>
        <w:rPr/>
        <w:t xml:space="preserve">Ходить старець, просить, гнеться,</w:t>
      </w:r>
    </w:p>
    <w:p>
      <w:pPr/>
      <w:r>
        <w:rPr/>
        <w:t xml:space="preserve">А у неї всюди є.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Цікавий короткий акровірш про муху (це читається з перших літер кожного рядка) підмічає характерні особливості комахи — вона набридлива, може влетіти в будь-яку шпаринку, завжди непрохана гостя, бере все, що заманеться, їй не треба просити. Тому її звідусіль проганяють.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за птиця? (скорочено) — Леонід Глібов</dc:title>
  <dc:description/>
  <dc:subject/>
  <cp:keywords/>
  <cp:category/>
  <cp:lastModifiedBy/>
  <dcterms:created xsi:type="dcterms:W3CDTF">2017-02-04T12:58:18+02:00</dcterms:created>
  <dcterms:modified xsi:type="dcterms:W3CDTF">2017-02-04T12:58:18+02:00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