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Послання до Єпископів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Вишенський</w:t>
      </w:r>
    </w:p>
    <w:p>
      <w:pPr/>
      <w:r>
        <w:rPr/>
        <w:t xml:space="preserve">Послання пишеться у відповідь на "Оборону згоди з латинським костьолом та вірою, що Риму служить", яке підписали архієпископ Михайло, єпископи Потій, Кирило, Діонісій і Григорко, представники вищого духовенства, що погодились на унію — об’єднання католицької та православної церков.</w:t>
      </w:r>
    </w:p>
    <w:p>
      <w:pPr/>
      <w:r>
        <w:rPr/>
        <w:t xml:space="preserve">Він називає їх унію — "гадючою унією", дивується, чому вони вважають себе святими, хоча нічого для святості не зробили.</w:t>
      </w:r>
    </w:p>
    <w:p>
      <w:pPr/>
      <w:r>
        <w:rPr/>
        <w:t xml:space="preserve">Вишенський шукає "Євангельського сліду", який веде до пізнання та допомагає правити людьми. Для цього треба пройти п’ять ступенів. Перший — віра христова, другий — виконувати заповіді, третій — зректися самого себе, четвертий — зректися господарства, друзів та батьків, п’ятий — остаточна убогість, треба роздати все своє. Але тільки ті, у кого увійшов Дух Святий, можуть стати справжніми священиками. Всі інші тільки вважають себе святими.</w:t>
      </w:r>
    </w:p>
    <w:p>
      <w:pPr/>
      <w:r>
        <w:rPr/>
        <w:t xml:space="preserve">Автор запитує, чи виконують єпископи всі п’ять ступенів. Виявляється, що не виконують. Навпаки, вони визискують зі своєї пастви. Ніхто з них не допомагає бідним, але користується їхньою працею.</w:t>
      </w:r>
    </w:p>
    <w:p>
      <w:pPr/>
      <w:r>
        <w:rPr/>
        <w:t xml:space="preserve">Не покидають вони своєї хати, не зрікаються себе, не роздають своє майно. То чому ж вважають себе святими?</w:t>
      </w:r>
    </w:p>
    <w:p>
      <w:pPr/>
      <w:r>
        <w:rPr/>
        <w:t xml:space="preserve">Наприклад, Іпатій Потій раніше мав лише чотирьох слуг та бідний одяг, а тепер має аж десятьох прислужників та дуже багате вбрання. Те саме й інші.</w:t>
      </w:r>
    </w:p>
    <w:p>
      <w:pPr/>
      <w:r>
        <w:rPr/>
        <w:t xml:space="preserve">Як же ці люди можуть вчити інших вірі святій? Бідні хлопи кращі за них для Бога, бо нічого не мають і не розкошують так, як єпископи.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Твір складається з двох частин, має чітку композиційну будову. Перша частина — викриття нечестивого життя єпископів, друга — полеміка з уніатами та католиками.</w:t>
      </w:r>
    </w:p>
    <w:p>
      <w:pPr/>
      <w:r>
        <w:rPr/>
        <w:t xml:space="preserve">Питання об’єднання церков, проблема різниці між католицькою і православною церквами набували в той час не тільки релігійного, але й політичного забарвлення, оскільки через релігійний вплив відбувалося підкорення політичне та культурне.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Послання до Єпископів (скорочено) — Іван Вишенський</dc:title>
  <dc:description/>
  <dc:subject/>
  <cp:keywords/>
  <cp:category/>
  <cp:lastModifiedBy/>
  <dcterms:created xsi:type="dcterms:W3CDTF">2017-02-06T15:23:14+02:00</dcterms:created>
  <dcterms:modified xsi:type="dcterms:W3CDTF">2017-02-06T15:23:14+02:00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