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"Б. Пастернак"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"Б.Пастернак"</w:t>
      </w:r>
    </w:p>
    <w:p>
      <w:pPr/>
      <w:r>
        <w:rPr/>
        <w:t xml:space="preserve">(творчість)</w:t>
      </w:r>
    </w:p>
    <w:p>
      <w:pPr/>
      <w:r>
        <w:rPr/>
        <w:t xml:space="preserve">Значну роль у мистецькому розвитку Б. Пастернака відіграла мати. Від неї він успадкував здатність до повної самовіддачі мистецтву, що згодом стала серцевиною його творчого кредо.</w:t>
      </w:r>
    </w:p>
    <w:p>
      <w:pPr/>
      <w:r>
        <w:rPr/>
        <w:t xml:space="preserve">Перші пастернаківські вірші були надруковані у колективній збірці "Лірика" 1913 р. А вже за рік молодий поет видав свої твори окремою книжкою, що в дусі часу називалася "Близнюк у хмарах" і була просякнута пафосом пошуку новітніх засобів художнього самовираження. Прагнення до оновлення поетичної мови привело поета-початківця до футуристського угруповання "Центрифуга". На цей час припадає його зближення з В. Маяковським та М. Асєєвим, творчість яких він високо цінував. Утім, найбільшим мистецьким авторитетом для Пастернака був австрійський поет P.M. Рільке.</w:t>
      </w:r>
    </w:p>
    <w:p>
      <w:pPr/>
      <w:r>
        <w:rPr/>
        <w:t xml:space="preserve">Перед Рільке він схилявся з містичним благоговінням — як перед генієм, що у своїй творчості піднявся на недосяжну висоту. Тим більшою радістю була для Пастернака передана батьком звістка про те, що Рільке схвально відгукнувся про його вірші та "ранню славу", яка у 20-і роки докотилася вже до Парижа.</w:t>
      </w:r>
    </w:p>
    <w:p>
      <w:pPr/>
      <w:r>
        <w:rPr/>
        <w:t xml:space="preserve">Після революції 1917 р. Пастернак деякий час працював у бібліотеці Народного комісаріату просвіти. Його лірика була високо оцінена М.Бухаріним, що належав до кола "перших осіб" радянської влади. Втім, істинне своє ставлення до поета тоталітарна система виявила дещо пізніше.</w:t>
      </w:r>
    </w:p>
    <w:p>
      <w:pPr/>
      <w:r>
        <w:rPr/>
        <w:t xml:space="preserve">20-30-і роки були періодом напруженої творчої праці. Поряд із віршами, що увійшли до збірок "Сестра моя — життя" (1922), "Теми і варіації" (1923), "Друге народження" (1932), були написані прозові твори ("Повість", "Охоронна грамота", "Дитинство Люверс"), поеми "Дев'ятсот п'ятий рік" (1926) та "Лейтенант Шмідт" (1927), роман-поема "Спекторський" (1930). Слава поета зростала. Однак насолодитися її плодами Пастернаку не судилося: як поет, що не вкладався у прокрустове ложе ідеологізованої літератури, він викликав незадоволення представників офіційної критики. Головним засобом його творчого і мистецького існування поволі ставала перекладацька діяльність. Пастернак перекладав твори Шекспіра, Петефі, Ґете, Бараташвілі та інших майстрів слова. Ця виснажлива праця залишала надто мало часу для власної поетичної творчості. І навіть коли 1943 р. вийшла друком Б. Пастернак книжка його нових віршів ("На ранніх потягах"), поет, змучений постійними депресіями, більше засмутився, ніж зрадів. В одному з листів він писав про неї: "Надсилаю... книжечку, надто тонку, дуже спізнілу і надто незначну, аби про неї можна було говорити. У ній є лише декілька сторінок, написаних по-справжньому... Це зразок того, як би я тепер взагалі писав, аби мав змогу..."</w:t>
      </w:r>
    </w:p>
    <w:p>
      <w:pPr/>
      <w:r>
        <w:rPr/>
        <w:t xml:space="preserve">1946 р. Б. Пастернак розпочав роботу над романом "Доктор Живаго", який вважав головною справою свого мистецького життя. Натхненна праця тривала близько 10 років. Утім, завершення цієї книжки-мрії стало початком гучного конфлікту митця із владою.</w:t>
      </w:r>
    </w:p>
    <w:p>
      <w:pPr/>
      <w:r>
        <w:rPr/>
        <w:t xml:space="preserve">Рукопис, спочатку прийнятий до друку провідним вітчизняним часописом, був невдовзі відхилений. Головними аргументами відмови були "негативне ставлення автора до революції та відсутність віри у соціальні перетворення". Натомість за кордоном "Доктор Живаго" був відразу оприлюднений (1957) і упродовж року перекладений 18-а мовами. Для західних читачів він став своєрідним свідченням того, що за "залізною завісою" ще збереглися істинні майстри художнього слова, здатні висловити власну точку зору на життя у СРСР, яка не збігається з "Коротким курсом історії ВКП(б)".</w:t>
      </w:r>
    </w:p>
    <w:p>
      <w:pPr/>
      <w:r>
        <w:rPr/>
        <w:t xml:space="preserve">23 жовтня 1958 р. Пастернак отримав телеграму з повідомленням про присудження йому Нобелівської премії. Його запросили на урочисту церемонію вручення високої відзнаки до Стокгольма. Вражений поет надіслав до Шведської академії телеграму такого змісту: "Безмежно вдячний, зворушений, гордий, здивований, схвильований". Однак в урядових колах СРСР рішення Нобелівського комітету викликало обурення. Вітчизняна критика вибухнула низкою "викривальних" статей, в яких митця називали "зрадником", "злостивим обивателем", "наклепником", "Юдою", "ворожим наймитом" і тощо. Це було продиктовано заздрістю до поета, який стояв осторонь соц-реалістичної літератури, а проте ж був відзначений найавторитетнішою міжнародною літературною премією. Пастернака виключили зі Спілки письменників і, зрештою, примусили відмовитися від премії. За чотири дні після першої телеграми на адресу Шведської академії надійшла друга, в якій поет пояснив: "Внаслідок того значення, що надається присудженій мені нагороді у суспільстві, до якого я належу, я повинен від неї відмовитися. Не вважайте образою мою добровільну відмову".</w:t>
      </w:r>
    </w:p>
    <w:p>
      <w:pPr/>
      <w:r>
        <w:rPr/>
        <w:t xml:space="preserve">На жаль, принесена Пастернаком жертва була марною — його становище вона не поліпшила. Газети продовжували цькувати автора та його роман. Хрестоматійно відомою стала фраза з надрукованого у центральній газеті листа слюсаря N-ського заводу: "Я роману не читав, але, як на мене, це книжка шкідлива!" Ще гірше поводилися колеги-літератори, які жбурляли в поета зі світовим іменем прокляття на кшталт: "Плюю в морду Юді!" Проти переслідувань митця повстали відомі іноземні письменники: Джон Стейнбек, Грем Грін, Олдос Гакслі, Сомерсет Моем. "Ми не будемо заперечувати, якщо авторові заманеться скуштувати капіталістичного раю", — публічно заявив тодішній голова КДБ. Поет твердо заперечив: "Залишити батьківщину для мене рівноцінно смерті... Я пов'язаний з Росією народженням, життям і роботою".</w:t>
      </w:r>
    </w:p>
    <w:p>
      <w:pPr/>
      <w:r>
        <w:rPr/>
        <w:t xml:space="preserve">Усі ці образи й приниження скоротили вік поета, на той час вже тяжко хворого. Розтоптаний владою й пригнічений суспільним осудом, він не прожив і двох років від початку історії з Нобелівською премією. Помираючи, він із гірким сумом говорив про своє існування як про "нескінченний двобій з панівною і всепереможною сірятиною за вільний грайливий людський талант". "На це й пішло все життя", — підсумував поет. Він помер 30 травня I960 р.</w:t>
      </w:r>
    </w:p>
    <w:p>
      <w:pPr/>
      <w:r>
        <w:rPr/>
        <w:t xml:space="preserve">Слід зазначити, що і людські взаємини зазвичай вплітаються у пастернаківській ліриці у перспективу всесвітнього буття. Спільний ритм пульсації людського кохання та природи майстерно відтворюється у поезії "Зимова ніч". У ньому теми кохання й природи настільки глибоко вростають одна в одну, що взагалі неможливо визначити, яка з них є головною, а яка —другорядною.</w:t>
      </w:r>
    </w:p>
    <w:p>
      <w:pPr/>
      <w:r>
        <w:rPr/>
        <w:t xml:space="preserve">Життя природи та людських почуттів тут синхронізується: заметіль любовної пристрасті триває стільки, скільки мете по землі хуртовина. Плетиво сніжинок за вікном перетворюється на візерунки тіней в осяяній свічкою кімнаті. А крізь ці візерунки, навіяні всепоглинаючою стихією любові-заметілі, проступає контур головного малюнка — хреста. Він прочитується в обіймах закоханих, позначаючи водночас силу чуттєвої пристрасті, яка приковує їх одне до одного, і перехрестя їхніх життєвих шляхів:</w:t>
      </w:r>
    </w:p>
    <w:p>
      <w:pPr/>
      <w:r>
        <w:rPr/>
        <w:t xml:space="preserve">Схрестились руки і уста,</w:t>
      </w:r>
    </w:p>
    <w:p>
      <w:pPr/>
      <w:r>
        <w:rPr/>
        <w:t xml:space="preserve">Схрестились долі.*</w:t>
      </w:r>
    </w:p>
    <w:p>
      <w:pPr/>
      <w:r>
        <w:rPr/>
        <w:t xml:space="preserve">* Вірш цитується у перекладі Л. Талалая.</w:t>
      </w:r>
    </w:p>
    <w:p>
      <w:pPr/>
      <w:r>
        <w:rPr/>
        <w:t xml:space="preserve">Через дві строфи контур хреста виникає ще раз — як емблема "високої спокуси":</w:t>
      </w:r>
    </w:p>
    <w:p>
      <w:pPr/>
      <w:r>
        <w:rPr/>
        <w:t xml:space="preserve">На свічку дихала імла,</w:t>
      </w:r>
    </w:p>
    <w:p>
      <w:pPr/>
      <w:r>
        <w:rPr/>
        <w:t xml:space="preserve">Й спокуси сила Хрестоподібне підняла,</w:t>
      </w:r>
    </w:p>
    <w:p>
      <w:pPr/>
      <w:r>
        <w:rPr/>
        <w:t xml:space="preserve">Як ангел, крила.</w:t>
      </w:r>
    </w:p>
    <w:p>
      <w:pPr/>
      <w:r>
        <w:rPr/>
        <w:t xml:space="preserve">Ця емблема вбирає в себе ідею одухотвореної вічності, оскільки контур хреста тут утворюється розмахом янгольських крил, і викликає у свідомості читача асоціації з християнською образністю. Важливе смислове навантаження має у вірші образ свічки, яка тремтливо і вперто, попри дихання імли та натиск сніжної бурі, попри увесь хаос зовнішнього світу, горить і горить на столі. Образ цей виростає у символ всепереможного вогню любові, яким зігріте й осяяне людське життя.</w:t>
      </w:r>
    </w:p>
    <w:p>
      <w:pPr/>
      <w:r>
        <w:rPr/>
        <w:t xml:space="preserve">Властивий Пастернаку-лірику пафос вразливості деякою мірою перегукувався з естетикою імпресіоністичного живопису. Як і французькі художники, російський поет створював картини-враження, фіксував миті життєвого плину. Однак, на відміну від імпресіоністів, які здебільшого зосереджувалися на поверхні зображуваного, не занурюючись у його смислові глибини, Пастернак від перших своїх кроків у поезії був націлений на осягнення миті у її філософському вимірі. У його віршах, за висловом А. Синявського, "зливалися почуття і сутність, мить і вічність...". "У всьому хочу я дійти самої суті", — проголошував поет в одному зі своїх пізніх віршів. Це прагнення поета сягнути до серцевини та кореня речей і надало бездонної філософської глибини віртуозно відтвореному у його ліриці буянню барв та звуків світу.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Волощук Є. Зарубіжна література. — К., 2004.</w:t>
      </w:r>
    </w:p>
    <w:p>
      <w:pPr/>
      <w:r>
        <w:rPr/>
        <w:t xml:space="preserve">2. Історія радянської літератури. — М., 1986.</w:t>
      </w:r>
    </w:p>
    <w:p>
      <w:pPr/>
      <w:r>
        <w:rPr/>
        <w:t xml:space="preserve">3. Літературна енциклопедія. — К., 2000.</w:t>
      </w:r>
    </w:p>
    <w:p>
      <w:pPr/>
      <w:r>
        <w:rPr/>
        <w:t xml:space="preserve">4. Словник-довідник з літератури. — К., 1994.</w:t>
      </w:r>
    </w:p>
    <w:p>
      <w:pPr/>
      <w:r>
        <w:rPr/>
        <w:t xml:space="preserve">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&amp;quot;Б. Пастернак&amp;quot; � Борис Пастернак</dc:title>
  <dc:description/>
  <dc:subject/>
  <cp:keywords/>
  <cp:category/>
  <cp:lastModifiedBy/>
  <dcterms:created xsi:type="dcterms:W3CDTF">2018-05-08T15:45:50+03:00</dcterms:created>
  <dcterms:modified xsi:type="dcterms:W3CDTF">2018-05-08T15:45:50+03:00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