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Ще з дописьмового, з лялькового ще віку…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Мироненко</w:t>
      </w:r>
    </w:p>
    <w:p>
      <w:pPr/>
      <w:r>
        <w:rPr/>
        <w:t xml:space="preserve">Ще з дописьмового, з лялькового ще віку</w:t>
      </w:r>
    </w:p>
    <w:p>
      <w:pPr/>
      <w:r>
        <w:rPr/>
        <w:t xml:space="preserve">аж до закоханого в мене чоловіка</w:t>
      </w:r>
    </w:p>
    <w:p>
      <w:pPr/>
      <w:r>
        <w:rPr/>
        <w:t xml:space="preserve">я вислухала стільки від мужчин</w:t>
      </w:r>
    </w:p>
    <w:p>
      <w:pPr/>
      <w:r>
        <w:rPr/>
        <w:t xml:space="preserve">про подруг з дитсадка і про дружин,</w:t>
      </w:r>
    </w:p>
    <w:p>
      <w:pPr/>
      <w:r>
        <w:rPr/>
        <w:t xml:space="preserve">що завагалася: а може, я й не жінка,</w:t>
      </w:r>
    </w:p>
    <w:p>
      <w:pPr/>
      <w:r>
        <w:rPr/>
        <w:t xml:space="preserve">а в жінку втілена — для зручності — шпаринка</w:t>
      </w:r>
    </w:p>
    <w:p>
      <w:pPr/>
      <w:r>
        <w:rPr/>
        <w:t xml:space="preserve">для сповідей, картань і каяття.</w:t>
      </w:r>
    </w:p>
    <w:p>
      <w:pPr/>
      <w:r>
        <w:rPr/>
        <w:t xml:space="preserve">Про інших слухати усе своє життя?</w:t>
      </w:r>
    </w:p>
    <w:p>
      <w:pPr/>
      <w:r>
        <w:rPr/>
        <w:t xml:space="preserve">Ховати все в собі — надійно, вміло,</w:t>
      </w:r>
    </w:p>
    <w:p>
      <w:pPr/>
      <w:r>
        <w:rPr/>
        <w:t xml:space="preserve">так, наче скіфського царя могила!</w:t>
      </w:r>
    </w:p>
    <w:p>
      <w:pPr/>
      <w:r>
        <w:rPr/>
        <w:t xml:space="preserve">Сплять у мені розказані мені</w:t>
      </w:r>
    </w:p>
    <w:p>
      <w:pPr/>
      <w:r>
        <w:rPr/>
        <w:t xml:space="preserve">чиїсь жінки — розумні та дурні.</w:t>
      </w:r>
    </w:p>
    <w:p>
      <w:pPr/>
      <w:r>
        <w:rPr/>
        <w:t xml:space="preserve">І словом зайвим ти боїшся їх збудити,</w:t>
      </w:r>
    </w:p>
    <w:p>
      <w:pPr/>
      <w:r>
        <w:rPr/>
        <w:t xml:space="preserve">неначе це майбутні наші діти.</w:t>
      </w:r>
    </w:p>
    <w:p>
      <w:pPr/>
      <w:r>
        <w:rPr/>
        <w:t xml:space="preserve">Якщо могила я, нехай — сторожова.</w:t>
      </w:r>
    </w:p>
    <w:p>
      <w:pPr/>
      <w:r>
        <w:rPr/>
        <w:t xml:space="preserve">Поки не відшуміла кіс трава.</w:t>
      </w:r>
    </w:p>
    <w:p>
      <w:pPr/>
    </w:p>
    <w:p>
      <w:pPr/>
      <w:r>
        <w:rPr/>
        <w:t xml:space="preserve">1983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 з дописьмового, з лялькового ще віку… — Ірина Мироненко</dc:title>
  <dc:description/>
  <dc:subject/>
  <cp:keywords/>
  <cp:category/>
  <cp:lastModifiedBy/>
  <dcterms:created xsi:type="dcterms:W3CDTF">2025-01-21T09:13:17+00:00</dcterms:created>
  <dcterms:modified xsi:type="dcterms:W3CDTF">2025-01-21T09:13:17+00:00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