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 народними мотивами</w:t>
      </w:r>
    </w:p>
    <w:p>
      <w:pPr/>
    </w:p>
    <w:p>
      <w:pPr/>
      <w:r>
        <w:rPr/>
        <w:t xml:space="preserve">Журавель для баранця</w:t>
      </w:r>
    </w:p>
    <w:p>
      <w:pPr/>
      <w:r>
        <w:rPr/>
        <w:t xml:space="preserve">Накосив стіжок сінця</w:t>
      </w:r>
    </w:p>
    <w:p>
      <w:pPr/>
      <w:r>
        <w:rPr/>
        <w:t xml:space="preserve">Та й майструє ясельця,</w:t>
      </w:r>
    </w:p>
    <w:p>
      <w:pPr/>
      <w:r>
        <w:rPr/>
        <w:t xml:space="preserve">Не собі — для баранця.</w:t>
      </w:r>
    </w:p>
    <w:p>
      <w:pPr/>
      <w:r>
        <w:rPr/>
        <w:t xml:space="preserve">Хай баранчик — добрий гість —</w:t>
      </w:r>
    </w:p>
    <w:p>
      <w:pPr/>
      <w:r>
        <w:rPr/>
        <w:t xml:space="preserve">Із яселець сіно їсть,</w:t>
      </w:r>
    </w:p>
    <w:p>
      <w:pPr/>
      <w:r>
        <w:rPr/>
        <w:t xml:space="preserve">Хай не смикає він стіг,</w:t>
      </w:r>
    </w:p>
    <w:p>
      <w:pPr/>
      <w:r>
        <w:rPr/>
        <w:t xml:space="preserve">Бо зламати може 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Журавель — Михайло Стельмах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