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Авіньйонські дзвони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Пливуть і тануть передзвони,</w:t>
      </w:r>
    </w:p>
    <w:p>
      <w:pPr/>
      <w:r>
        <w:rPr/>
        <w:t xml:space="preserve">Байдужі до житейських справ...</w:t>
      </w:r>
    </w:p>
    <w:p>
      <w:pPr/>
      <w:r>
        <w:rPr/>
        <w:t xml:space="preserve">Дзвенячим містом, Авіньйоне,</w:t>
      </w:r>
    </w:p>
    <w:p>
      <w:pPr/>
      <w:r>
        <w:rPr/>
        <w:t xml:space="preserve">Іще Рабле тебе назвав.</w:t>
      </w:r>
    </w:p>
    <w:p>
      <w:pPr/>
    </w:p>
    <w:p>
      <w:pPr/>
      <w:r>
        <w:rPr/>
        <w:t xml:space="preserve">Той дзвін скликає до поклонів</w:t>
      </w:r>
    </w:p>
    <w:p>
      <w:pPr/>
      <w:r>
        <w:rPr/>
        <w:t xml:space="preserve">Побожних досі ще людей,</w:t>
      </w:r>
    </w:p>
    <w:p>
      <w:pPr/>
      <w:r>
        <w:rPr/>
        <w:t xml:space="preserve">Отож не дивно, що для дзвонів</w:t>
      </w:r>
    </w:p>
    <w:p>
      <w:pPr/>
      <w:r>
        <w:rPr/>
        <w:t xml:space="preserve">Тут спеціальний є музей.</w:t>
      </w:r>
    </w:p>
    <w:p>
      <w:pPr/>
    </w:p>
    <w:p>
      <w:pPr/>
      <w:r>
        <w:rPr/>
        <w:t xml:space="preserve">І чуються у міднім дзвоні</w:t>
      </w:r>
    </w:p>
    <w:p>
      <w:pPr/>
      <w:r>
        <w:rPr/>
        <w:t xml:space="preserve">Казки терпливої землі...</w:t>
      </w:r>
    </w:p>
    <w:p>
      <w:pPr/>
      <w:r>
        <w:rPr/>
        <w:t xml:space="preserve">Колись держали у полоні</w:t>
      </w:r>
    </w:p>
    <w:p>
      <w:pPr/>
      <w:r>
        <w:rPr/>
        <w:t xml:space="preserve">Тут пап французькі королі.</w:t>
      </w:r>
    </w:p>
    <w:p>
      <w:pPr/>
    </w:p>
    <w:p>
      <w:pPr/>
      <w:r>
        <w:rPr/>
        <w:t xml:space="preserve">По-своєму люблю я дзвони,</w:t>
      </w:r>
    </w:p>
    <w:p>
      <w:pPr/>
      <w:r>
        <w:rPr/>
        <w:t xml:space="preserve">Не релігійний аніяк;</w:t>
      </w:r>
    </w:p>
    <w:p>
      <w:pPr/>
      <w:r>
        <w:rPr/>
        <w:t xml:space="preserve">Отут, на узбережжі Рони,</w:t>
      </w:r>
    </w:p>
    <w:p>
      <w:pPr/>
      <w:r>
        <w:rPr/>
        <w:t xml:space="preserve">Тебе вітає, Авіньйоне,</w:t>
      </w:r>
    </w:p>
    <w:p>
      <w:pPr/>
      <w:r>
        <w:rPr/>
        <w:t xml:space="preserve">Старий закоханий юнак.</w:t>
      </w:r>
    </w:p>
    <w:p>
      <w:pPr/>
    </w:p>
    <w:p>
      <w:pPr/>
      <w:r>
        <w:rPr/>
        <w:t xml:space="preserve">29 липня 1957 р., Москва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Авіньйонські дзвони — Максим Рильський</dc:title>
  <dc:description/>
  <dc:subject/>
  <cp:keywords/>
  <cp:category/>
  <cp:lastModifiedBy/>
  <dcterms:created xsi:type="dcterms:W3CDTF">2025-01-21T08:40:14+00:00</dcterms:created>
  <dcterms:modified xsi:type="dcterms:W3CDTF">2025-01-21T08:40:14+00:00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