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Діти бігають, стрибають,</w:t>
      </w:r>
    </w:p>
    <w:p>
      <w:pPr/>
      <w:r>
        <w:rPr/>
        <w:t xml:space="preserve">Далі — весело гукають:</w:t>
      </w:r>
    </w:p>
    <w:p>
      <w:pPr/>
      <w:r>
        <w:rPr/>
        <w:t xml:space="preserve">— Ах, метелик!.. подивіться!..</w:t>
      </w:r>
    </w:p>
    <w:p>
      <w:pPr/>
      <w:r>
        <w:rPr/>
        <w:t xml:space="preserve">Ось він, ось він метушиться!</w:t>
      </w:r>
    </w:p>
    <w:p>
      <w:pPr/>
      <w:r>
        <w:rPr/>
        <w:t xml:space="preserve">Та який же гарний, гожий!</w:t>
      </w:r>
    </w:p>
    <w:p>
      <w:pPr/>
      <w:r>
        <w:rPr/>
        <w:t xml:space="preserve">Наче квітка, прехороший!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