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Ведмедики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Ведмежаток я взяла,</w:t>
      </w:r>
    </w:p>
    <w:p>
      <w:pPr/>
      <w:r>
        <w:rPr/>
        <w:t xml:space="preserve">Посадила до стола,</w:t>
      </w:r>
    </w:p>
    <w:p>
      <w:pPr/>
      <w:r>
        <w:rPr/>
        <w:t xml:space="preserve">Стала медом частувати:</w:t>
      </w:r>
    </w:p>
    <w:p>
      <w:pPr/>
      <w:r>
        <w:rPr/>
        <w:t xml:space="preserve">— Пригощайтесь, ведмежата!</w:t>
      </w:r>
    </w:p>
    <w:p>
      <w:pPr/>
      <w:r>
        <w:rPr/>
        <w:t xml:space="preserve">А ведмедики сидять</w:t>
      </w:r>
    </w:p>
    <w:p>
      <w:pPr/>
      <w:r>
        <w:rPr/>
        <w:t xml:space="preserve">І нічого не їдять:</w:t>
      </w:r>
    </w:p>
    <w:p>
      <w:pPr/>
      <w:r>
        <w:rPr/>
        <w:t xml:space="preserve">Скуштувать медку охота —</w:t>
      </w:r>
    </w:p>
    <w:p>
      <w:pPr/>
      <w:r>
        <w:rPr/>
        <w:t xml:space="preserve">Та відкрить не можуть рота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Ведмедики — Грицько Бойко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