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Антонич був хрущем і жив колись на вишнях,</w:t>
      </w:r>
    </w:p>
    <w:p>
      <w:pPr/>
      <w:r>
        <w:rPr/>
        <w:t xml:space="preserve">на вишнях тих, що їх оспівував Шевченко.</w:t>
      </w:r>
    </w:p>
    <w:p>
      <w:pPr/>
      <w:r>
        <w:rPr/>
        <w:t xml:space="preserve">Моя країно зоряна, біблійна й пишна,</w:t>
      </w:r>
    </w:p>
    <w:p>
      <w:pPr/>
      <w:r>
        <w:rPr/>
        <w:t xml:space="preserve">квітчаста батьківщино вишні й соловейка!</w:t>
      </w:r>
    </w:p>
    <w:p>
      <w:pPr/>
    </w:p>
    <w:p>
      <w:pPr/>
      <w:r>
        <w:rPr/>
        <w:t xml:space="preserve">Де вечори з євангелії, де світанки,</w:t>
      </w:r>
    </w:p>
    <w:p>
      <w:pPr/>
      <w:r>
        <w:rPr/>
        <w:t xml:space="preserve">де небо сонцем привалило білі села,</w:t>
      </w:r>
    </w:p>
    <w:p>
      <w:pPr/>
      <w:r>
        <w:rPr/>
        <w:t xml:space="preserve">цвітуть натхненні вишні кучеряво й п’янко,</w:t>
      </w:r>
    </w:p>
    <w:p>
      <w:pPr/>
      <w:r>
        <w:rPr/>
        <w:t xml:space="preserve">як за Шевченка, знову поять пісню хмелем.</w:t>
      </w:r>
    </w:p>
    <w:p>
      <w:pPr/>
    </w:p>
    <w:p>
      <w:pPr/>
      <w:r>
        <w:rPr/>
        <w:t xml:space="preserve">16 квітня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Вишні — Богдан-Ігор Антонич</dc:title>
  <dc:description/>
  <dc:subject/>
  <cp:keywords/>
  <cp:category/>
  <cp:lastModifiedBy/>
  <dcterms:created xsi:type="dcterms:W3CDTF">2025-01-21T08:04:41+00:00</dcterms:created>
  <dcterms:modified xsi:type="dcterms:W3CDTF">2025-01-21T08:04:41+00:00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