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Каша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Гущак</w:t>
      </w:r>
    </w:p>
    <w:p>
      <w:pPr/>
      <w:r>
        <w:rPr/>
        <w:t xml:space="preserve">Тітка Дата в дитсадку</w:t>
      </w:r>
    </w:p>
    <w:p>
      <w:pPr/>
      <w:r>
        <w:rPr/>
        <w:t xml:space="preserve">кашу варить в казанку.</w:t>
      </w:r>
    </w:p>
    <w:p>
      <w:pPr/>
      <w:r>
        <w:rPr/>
        <w:t xml:space="preserve">Каже Саша: — Пахне каша?</w:t>
      </w:r>
    </w:p>
    <w:p>
      <w:pPr/>
      <w:r>
        <w:rPr/>
        <w:t xml:space="preserve">Кашоварить тітка Даша!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Каша — Іван Гущак</dc:title>
  <dc:description/>
  <dc:subject/>
  <cp:keywords/>
  <cp:category/>
  <cp:lastModifiedBy/>
  <dcterms:created xsi:type="dcterms:W3CDTF">2026-03-27T01:14:58+00:00</dcterms:created>
  <dcterms:modified xsi:type="dcterms:W3CDTF">2026-03-27T01:14:58+00:00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