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тихо, що я тишу чую...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Так тихо, що я тишу чую.</w:t>
      </w:r>
    </w:p>
    <w:p>
      <w:pPr/>
      <w:r>
        <w:rPr/>
        <w:t xml:space="preserve">У тиші також звуки є:</w:t>
      </w:r>
    </w:p>
    <w:p>
      <w:pPr/>
      <w:r>
        <w:rPr/>
        <w:t xml:space="preserve">Це коли в травах сік пульсує,</w:t>
      </w:r>
    </w:p>
    <w:p>
      <w:pPr/>
      <w:r>
        <w:rPr/>
        <w:t xml:space="preserve">Це коли квітка росу п'є.</w:t>
      </w:r>
    </w:p>
    <w:p>
      <w:pPr/>
    </w:p>
    <w:p>
      <w:pPr/>
      <w:r>
        <w:rPr/>
        <w:t xml:space="preserve">Це коли мед стікає в сотах,</w:t>
      </w:r>
    </w:p>
    <w:p>
      <w:pPr/>
      <w:r>
        <w:rPr/>
        <w:t xml:space="preserve">Що принесла за день бджола,</w:t>
      </w:r>
    </w:p>
    <w:p>
      <w:pPr/>
      <w:r>
        <w:rPr/>
        <w:t xml:space="preserve">Це в метушні важка робота</w:t>
      </w:r>
    </w:p>
    <w:p>
      <w:pPr/>
      <w:r>
        <w:rPr/>
        <w:t xml:space="preserve">Мурах малих біля стебла.</w:t>
      </w:r>
    </w:p>
    <w:p>
      <w:pPr/>
    </w:p>
    <w:p>
      <w:pPr/>
      <w:r>
        <w:rPr/>
        <w:t xml:space="preserve">Це коли зерно дозріває</w:t>
      </w:r>
    </w:p>
    <w:p>
      <w:pPr/>
      <w:r>
        <w:rPr/>
        <w:t xml:space="preserve">І в колоску гніздечко в'є…</w:t>
      </w:r>
    </w:p>
    <w:p>
      <w:pPr/>
      <w:r>
        <w:rPr/>
        <w:t xml:space="preserve">Коли уся Земля кружляє</w:t>
      </w:r>
    </w:p>
    <w:p>
      <w:pPr/>
      <w:r>
        <w:rPr/>
        <w:t xml:space="preserve">І нам життя своє дає.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тихо, що я тишу чую... — Василь Грінчак</dc:title>
  <dc:description/>
  <dc:subject/>
  <cp:keywords/>
  <cp:category/>
  <cp:lastModifiedBy/>
  <dcterms:created xsi:type="dcterms:W3CDTF">2026-03-20T13:15:36+00:00</dcterms:created>
  <dcterms:modified xsi:type="dcterms:W3CDTF">2026-03-20T13:15:36+00:00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