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Пахтить, ряхтить, весняно дише</w:t>
      </w:r>
    </w:p>
    <w:p>
      <w:pPr/>
      <w:r>
        <w:rPr/>
        <w:t xml:space="preserve">На всю ширінь масна рілля.</w:t>
      </w:r>
    </w:p>
    <w:p>
      <w:pPr/>
      <w:r>
        <w:rPr/>
        <w:t xml:space="preserve">Від бруньок тріскається тиша,</w:t>
      </w:r>
    </w:p>
    <w:p>
      <w:pPr/>
      <w:r>
        <w:rPr/>
        <w:t xml:space="preserve">Кипить у зелені гілля.</w:t>
      </w:r>
    </w:p>
    <w:p>
      <w:pPr/>
      <w:r>
        <w:rPr/>
        <w:t xml:space="preserve">Ляга зернина до зернини</w:t>
      </w:r>
    </w:p>
    <w:p>
      <w:pPr/>
      <w:r>
        <w:rPr/>
        <w:t xml:space="preserve">В долоні теплої землі.</w:t>
      </w:r>
    </w:p>
    <w:p>
      <w:pPr/>
      <w:r>
        <w:rPr/>
        <w:t xml:space="preserve">І протинають небо синє</w:t>
      </w:r>
    </w:p>
    <w:p>
      <w:pPr/>
      <w:r>
        <w:rPr/>
        <w:t xml:space="preserve">Шнурочком чорним журавлі.</w:t>
      </w:r>
    </w:p>
    <w:p>
      <w:pPr/>
    </w:p>
    <w:p>
      <w:pPr/>
      <w:r>
        <w:rPr/>
        <w:t xml:space="preserve">Вітрець теплінню тихо віє</w:t>
      </w:r>
    </w:p>
    <w:p>
      <w:pPr/>
      <w:r>
        <w:rPr/>
        <w:t xml:space="preserve">Помимо вуликів, садка.</w:t>
      </w:r>
    </w:p>
    <w:p>
      <w:pPr/>
      <w:r>
        <w:rPr/>
        <w:t xml:space="preserve">Бджола на сонці крила гріє,</w:t>
      </w:r>
    </w:p>
    <w:p>
      <w:pPr/>
      <w:r>
        <w:rPr/>
        <w:t xml:space="preserve">Ось-ось — і зірветься з льотка.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Василь Грінчак</dc:title>
  <dc:description/>
  <dc:subject/>
  <cp:keywords/>
  <cp:category/>
  <cp:lastModifiedBy/>
  <dcterms:created xsi:type="dcterms:W3CDTF">2026-03-01T00:29:58+00:00</dcterms:created>
  <dcterms:modified xsi:type="dcterms:W3CDTF">2026-03-01T00:29:58+00:00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