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печалю очей і душі не печалю...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Не печалю очей і душі не печалю,</w:t>
      </w:r>
    </w:p>
    <w:p>
      <w:pPr/>
      <w:r>
        <w:rPr/>
        <w:t xml:space="preserve">Ласку й ніжність свою не таю,</w:t>
      </w:r>
    </w:p>
    <w:p>
      <w:pPr/>
      <w:r>
        <w:rPr/>
        <w:t xml:space="preserve">Ні краплиночки смутку,</w:t>
      </w:r>
    </w:p>
    <w:p>
      <w:pPr/>
      <w:r>
        <w:rPr/>
        <w:t xml:space="preserve">Ні краплиночки жалю</w:t>
      </w:r>
    </w:p>
    <w:p>
      <w:pPr/>
      <w:r>
        <w:rPr/>
        <w:t xml:space="preserve">Не проллю в щиру душу твою.</w:t>
      </w:r>
    </w:p>
    <w:p>
      <w:pPr/>
    </w:p>
    <w:p>
      <w:pPr/>
      <w:r>
        <w:rPr/>
        <w:t xml:space="preserve">Як мелодію тиху, весняне цвітіння</w:t>
      </w:r>
    </w:p>
    <w:p>
      <w:pPr/>
      <w:r>
        <w:rPr/>
        <w:t xml:space="preserve">Покладу я на серце тобі,</w:t>
      </w:r>
    </w:p>
    <w:p>
      <w:pPr/>
      <w:r>
        <w:rPr/>
        <w:t xml:space="preserve">Буду променем світлим в години осінні</w:t>
      </w:r>
    </w:p>
    <w:p>
      <w:pPr/>
      <w:r>
        <w:rPr/>
        <w:t xml:space="preserve">І розрадою буду в журбі.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печалю очей і душі не печалю... — Василь Грінчак</dc:title>
  <dc:description/>
  <dc:subject/>
  <cp:keywords/>
  <cp:category/>
  <cp:lastModifiedBy/>
  <dcterms:created xsi:type="dcterms:W3CDTF">2025-02-25T22:17:43+00:00</dcterms:created>
  <dcterms:modified xsi:type="dcterms:W3CDTF">2025-02-25T22:17:43+00:00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