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Ромчик наш побачив грушу:</w:t>
      </w:r>
    </w:p>
    <w:p>
      <w:pPr/>
      <w:r>
        <w:rPr/>
        <w:t xml:space="preserve">— Грушу цю дістати мушу!</w:t>
      </w:r>
    </w:p>
    <w:p>
      <w:pPr/>
      <w:r>
        <w:rPr/>
        <w:t xml:space="preserve">Став на стільчик — груша ближче,</w:t>
      </w:r>
    </w:p>
    <w:p>
      <w:pPr/>
      <w:r>
        <w:rPr/>
        <w:t xml:space="preserve">та боїться лізти вище.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Груша — Іван Гущак</dc:title>
  <dc:description/>
  <dc:subject/>
  <cp:keywords/>
  <cp:category/>
  <cp:lastModifiedBy/>
  <dcterms:created xsi:type="dcterms:W3CDTF">2025-01-21T00:32:56+00:00</dcterms:created>
  <dcterms:modified xsi:type="dcterms:W3CDTF">2025-01-21T00:32:56+00:00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