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тут один, мов у чужому краї...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тут один, мов у чужому краї,</w:t>
      </w:r>
    </w:p>
    <w:p>
      <w:pPr/>
      <w:r>
        <w:rPr/>
        <w:t xml:space="preserve">Ніхто мене, як друг, не привіта.</w:t>
      </w:r>
    </w:p>
    <w:p>
      <w:pPr/>
      <w:r>
        <w:rPr/>
        <w:t xml:space="preserve">Постійно туга щире серце крає</w:t>
      </w:r>
    </w:p>
    <w:p>
      <w:pPr/>
      <w:r>
        <w:rPr/>
        <w:t xml:space="preserve">І самота постійно огорта.</w:t>
      </w:r>
    </w:p>
    <w:p>
      <w:pPr/>
    </w:p>
    <w:p>
      <w:pPr/>
      <w:r>
        <w:rPr/>
        <w:t xml:space="preserve">Чужі мені ці ідоли надуті,</w:t>
      </w:r>
    </w:p>
    <w:p>
      <w:pPr/>
      <w:r>
        <w:rPr/>
        <w:t xml:space="preserve">І псалми їм складатиму не я,</w:t>
      </w:r>
    </w:p>
    <w:p>
      <w:pPr/>
      <w:r>
        <w:rPr/>
        <w:t xml:space="preserve">Бо не втонула в пошлій каламуті</w:t>
      </w:r>
    </w:p>
    <w:p>
      <w:pPr/>
      <w:r>
        <w:rPr/>
        <w:t xml:space="preserve">І не заснула молодість моя.</w:t>
      </w:r>
    </w:p>
    <w:p>
      <w:pPr/>
    </w:p>
    <w:p>
      <w:pPr/>
      <w:r>
        <w:rPr>
          <w:i w:val="1"/>
          <w:iCs w:val="1"/>
        </w:rPr>
        <w:t xml:space="preserve">11.09.1957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тут один, мов у чужому краї... — Василь Симоненко</dc:title>
  <dc:description/>
  <dc:subject/>
  <cp:keywords/>
  <cp:category/>
  <cp:lastModifiedBy/>
  <dcterms:created xsi:type="dcterms:W3CDTF">2025-01-21T08:09:22+00:00</dcterms:created>
  <dcterms:modified xsi:type="dcterms:W3CDTF">2025-01-21T08:09:22+00:00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