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Продає чаклунка...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Соколян</w:t>
      </w:r>
    </w:p>
    <w:p>
      <w:pPr/>
      <w:r>
        <w:rPr/>
        <w:t xml:space="preserve">Продає чаклунка</w:t>
      </w:r>
    </w:p>
    <w:p>
      <w:pPr/>
      <w:r>
        <w:rPr/>
        <w:t xml:space="preserve">Дивину-товар</w:t>
      </w:r>
    </w:p>
    <w:p>
      <w:pPr/>
      <w:r>
        <w:rPr/>
        <w:t xml:space="preserve">Таємничі трунки</w:t>
      </w:r>
    </w:p>
    <w:p>
      <w:pPr/>
      <w:r>
        <w:rPr/>
        <w:t xml:space="preserve">Для всіляких чар</w:t>
      </w:r>
    </w:p>
    <w:p>
      <w:pPr/>
      <w:r>
        <w:rPr/>
        <w:t xml:space="preserve">Кулі кришталеві</w:t>
      </w:r>
    </w:p>
    <w:p>
      <w:pPr/>
      <w:r>
        <w:rPr/>
        <w:t xml:space="preserve">Чорнені пляшки</w:t>
      </w:r>
    </w:p>
    <w:p>
      <w:pPr/>
      <w:r>
        <w:rPr/>
        <w:t xml:space="preserve">Шпички металеві</w:t>
      </w:r>
    </w:p>
    <w:p>
      <w:pPr/>
      <w:r>
        <w:rPr/>
        <w:t xml:space="preserve">Трави і книжки</w:t>
      </w:r>
    </w:p>
    <w:p>
      <w:pPr/>
      <w:r>
        <w:rPr/>
        <w:t xml:space="preserve">Віддає удачі</w:t>
      </w:r>
    </w:p>
    <w:p>
      <w:pPr/>
      <w:r>
        <w:rPr/>
        <w:t xml:space="preserve">Дешево ковток</w:t>
      </w:r>
    </w:p>
    <w:p>
      <w:pPr/>
      <w:r>
        <w:rPr/>
        <w:t xml:space="preserve">Та купці ледачі</w:t>
      </w:r>
    </w:p>
    <w:p>
      <w:pPr/>
      <w:r>
        <w:rPr/>
        <w:t xml:space="preserve">Не спиняють крок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Продає чаклунка... — Марина Соколян</dc:title>
  <dc:description/>
  <dc:subject/>
  <cp:keywords/>
  <cp:category/>
  <cp:lastModifiedBy/>
  <dcterms:created xsi:type="dcterms:W3CDTF">2025-01-21T08:51:01+00:00</dcterms:created>
  <dcterms:modified xsi:type="dcterms:W3CDTF">2025-01-21T08:51:01+00:00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