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Замовляння дощика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Дощику, дощику,—</w:t>
      </w:r>
    </w:p>
    <w:p>
      <w:pPr/>
      <w:r>
        <w:rPr/>
        <w:t xml:space="preserve">я тобі вудлище бамбукове подарую,</w:t>
      </w:r>
    </w:p>
    <w:p>
      <w:pPr/>
      <w:r>
        <w:rPr/>
        <w:t xml:space="preserve">щоб ти ловив рибу, а луску розкидав по городі,</w:t>
      </w:r>
    </w:p>
    <w:p>
      <w:pPr/>
      <w:r>
        <w:rPr/>
        <w:t xml:space="preserve">я тобі вишень нарву повну миску,</w:t>
      </w:r>
    </w:p>
    <w:p>
      <w:pPr/>
      <w:r>
        <w:rPr/>
        <w:t xml:space="preserve">щоб ти їв, а кісточками стукав у вікно,</w:t>
      </w:r>
    </w:p>
    <w:p>
      <w:pPr/>
      <w:r>
        <w:rPr/>
        <w:t xml:space="preserve">я тобі зубки витешу на нові граблі,</w:t>
      </w:r>
    </w:p>
    <w:p>
      <w:pPr/>
      <w:r>
        <w:rPr/>
        <w:t xml:space="preserve">щоб ти ходив розчісувати волосся траві,—</w:t>
      </w:r>
    </w:p>
    <w:p>
      <w:pPr/>
      <w:r>
        <w:rPr/>
        <w:t xml:space="preserve">тільки не йди по тій стежці,</w:t>
      </w:r>
    </w:p>
    <w:p>
      <w:pPr/>
      <w:r>
        <w:rPr/>
        <w:t xml:space="preserve">де я йду —</w:t>
      </w:r>
    </w:p>
    <w:p>
      <w:pPr/>
      <w:r>
        <w:rPr/>
        <w:t xml:space="preserve">татові їсти несу.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Замовляння дощика — Василь Голобородько</dc:title>
  <dc:description/>
  <dc:subject/>
  <cp:keywords/>
  <cp:category/>
  <cp:lastModifiedBy/>
  <dcterms:created xsi:type="dcterms:W3CDTF">2025-01-20T19:35:20+00:00</dcterms:created>
  <dcterms:modified xsi:type="dcterms:W3CDTF">2025-01-20T19:35:20+00:00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