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ти була...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де ти була</w:t>
      </w:r>
    </w:p>
    <w:p>
      <w:pPr/>
      <w:r>
        <w:rPr/>
        <w:t xml:space="preserve">очей горить твоїх потала</w:t>
      </w:r>
    </w:p>
    <w:p>
      <w:pPr/>
      <w:r>
        <w:rPr/>
        <w:t xml:space="preserve">вони освітять не мені</w:t>
      </w:r>
    </w:p>
    <w:p>
      <w:pPr/>
      <w:r>
        <w:rPr/>
        <w:t xml:space="preserve">де зір згорає уві сні</w:t>
      </w:r>
    </w:p>
    <w:p>
      <w:pPr/>
      <w:r>
        <w:rPr/>
        <w:t xml:space="preserve">куди спливала кавою лилась</w:t>
      </w:r>
    </w:p>
    <w:p>
      <w:pPr/>
      <w:r>
        <w:rPr/>
        <w:t xml:space="preserve">у видиво яке нам зась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ти була... — Богдан Жолдак</dc:title>
  <dc:description/>
  <dc:subject/>
  <cp:keywords/>
  <cp:category/>
  <cp:lastModifiedBy/>
  <dcterms:created xsi:type="dcterms:W3CDTF">2025-01-21T08:59:18+00:00</dcterms:created>
  <dcterms:modified xsi:type="dcterms:W3CDTF">2025-01-21T08:59:18+00:00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