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Мовив дід:</w:t>
      </w:r>
    </w:p>
    <w:p>
      <w:pPr/>
      <w:r>
        <w:rPr/>
        <w:t xml:space="preserve">— Онучко мила,</w:t>
      </w:r>
    </w:p>
    <w:p>
      <w:pPr/>
      <w:r>
        <w:rPr/>
        <w:t xml:space="preserve">Ти двох окунів зловила,</w:t>
      </w:r>
    </w:p>
    <w:p>
      <w:pPr/>
      <w:r>
        <w:rPr/>
        <w:t xml:space="preserve">Потім ще три. Скільки стало? —</w:t>
      </w:r>
    </w:p>
    <w:p>
      <w:pPr/>
      <w:r>
        <w:rPr/>
        <w:t xml:space="preserve">Довго дівчинка мовчала.</w:t>
      </w:r>
    </w:p>
    <w:p>
      <w:pPr/>
      <w:r>
        <w:rPr/>
        <w:t xml:space="preserve">— Що, не вмієш полічити?</w:t>
      </w:r>
    </w:p>
    <w:p>
      <w:pPr/>
      <w:r>
        <w:rPr/>
        <w:t xml:space="preserve">— Я не вмію риб ловити.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Рибалка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