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 і горобина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Засипало снігом землю. Нема чого їсти зайчикові. Побачив зайчик червоні ягоди на горобині. Бігає навколо дерева, а ягоди — високо. Просить зайчик: "Дай мені, горобино, одне гроно ягідок".</w:t>
      </w:r>
    </w:p>
    <w:p>
      <w:pPr/>
      <w:r>
        <w:rPr/>
        <w:t xml:space="preserve">А горобина й каже: "Попроси вітра, він і відірве".</w:t>
      </w:r>
    </w:p>
    <w:p>
      <w:pPr/>
      <w:r>
        <w:rPr/>
        <w:t xml:space="preserve">Попросив зайчик вітра. Прилетів вітер, гойдає, трусить горобину. Відірвалося гроно червоних ягід, упало на сніг. Їсть зайчик ягоди, дякує вітрові.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 і горобина — Василь Сухомлинський</dc:title>
  <dc:description/>
  <dc:subject/>
  <cp:keywords/>
  <cp:category/>
  <cp:lastModifiedBy/>
  <dcterms:created xsi:type="dcterms:W3CDTF">2025-01-21T09:34:36+00:00</dcterms:created>
  <dcterms:modified xsi:type="dcterms:W3CDTF">2025-01-21T09:34:36+00:00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