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Для чого півневі гребінець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У нашого півня червоний гребінець. Уночі, як тільки кури посідають на сідало, він бере свій гребінець і розчісує свого барвистого хвоста. Через те і хвіст у нього такий пишний. Розчесавши хвоста, півень кладе гребінець на голову. А вдень ходить розпустивши хвоста.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Для чого півневі гребінець — Василь Сухомлинський</dc:title>
  <dc:description/>
  <dc:subject/>
  <cp:keywords/>
  <cp:category/>
  <cp:lastModifiedBy/>
  <dcterms:created xsi:type="dcterms:W3CDTF">2025-01-21T09:34:52+00:00</dcterms:created>
  <dcterms:modified xsi:type="dcterms:W3CDTF">2025-01-21T09:34:52+00:00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