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Ялинка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Висоцький</w:t>
      </w:r>
    </w:p>
    <w:p>
      <w:pPr/>
      <w:r>
        <w:rPr/>
        <w:t xml:space="preserve">Сумно ялинці стоять біля тину.</w:t>
      </w:r>
    </w:p>
    <w:p>
      <w:pPr/>
      <w:r>
        <w:rPr/>
        <w:t xml:space="preserve">Важко носити їй сніжну хустину.</w:t>
      </w:r>
    </w:p>
    <w:p>
      <w:pPr/>
      <w:r>
        <w:rPr/>
        <w:t xml:space="preserve">Сонця ясного щось довго нема.</w:t>
      </w:r>
    </w:p>
    <w:p>
      <w:pPr/>
      <w:r>
        <w:rPr/>
        <w:t xml:space="preserve">Зима…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Ялинка — Анатолій Висоцький</dc:title>
  <dc:description/>
  <dc:subject/>
  <cp:keywords/>
  <cp:category/>
  <cp:lastModifiedBy/>
  <dcterms:created xsi:type="dcterms:W3CDTF">2025-01-21T08:45:38+00:00</dcterms:created>
  <dcterms:modified xsi:type="dcterms:W3CDTF">2025-01-21T08:45:38+00:00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