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мовчиш. Чорний віск...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Ти мовчиш. Чорний віск. Ніч тече попід віями нам.</w:t>
      </w:r>
    </w:p>
    <w:p>
      <w:pPr/>
      <w:r>
        <w:rPr/>
        <w:t xml:space="preserve">Атавізм, божевілля: я знову втікатиму в нетрі,</w:t>
      </w:r>
    </w:p>
    <w:p>
      <w:pPr/>
      <w:r>
        <w:rPr/>
        <w:t xml:space="preserve">Де дерева не ті, де з горіха хтось вилущить храм.</w:t>
      </w:r>
    </w:p>
    <w:p>
      <w:pPr/>
      <w:r>
        <w:rPr/>
        <w:t xml:space="preserve">Там єдина свіча — нагла смерть для безумної нетлі.</w:t>
      </w:r>
    </w:p>
    <w:p>
      <w:pPr/>
      <w:r>
        <w:rPr/>
        <w:t xml:space="preserve">Чорні голови наші — сумні, покаянні, лихі.</w:t>
      </w:r>
    </w:p>
    <w:p>
      <w:pPr/>
      <w:r>
        <w:rPr/>
        <w:t xml:space="preserve">На дровітнях птахи — пустотливі і майже незрячі.</w:t>
      </w:r>
    </w:p>
    <w:p>
      <w:pPr/>
      <w:r>
        <w:rPr/>
        <w:t xml:space="preserve">На рапірах — впольовані в пущах глухих дітлахи:</w:t>
      </w:r>
    </w:p>
    <w:p>
      <w:pPr/>
      <w:r>
        <w:rPr/>
        <w:t xml:space="preserve">Хтось сміється, хтось плаче, хтось скаржить про кривди дитячі.</w:t>
      </w:r>
    </w:p>
    <w:p>
      <w:pPr/>
      <w:r>
        <w:rPr/>
        <w:t xml:space="preserve">Дай долоню свою. Хай наважуся взяти її —</w:t>
      </w:r>
    </w:p>
    <w:p>
      <w:pPr/>
      <w:r>
        <w:rPr/>
        <w:t xml:space="preserve">Притулити до лона, гарячого, наче пустеля.</w:t>
      </w:r>
    </w:p>
    <w:p>
      <w:pPr/>
      <w:r>
        <w:rPr/>
        <w:t xml:space="preserve">Ти мене не чекаєш. А в юних садах солов'ї</w:t>
      </w:r>
    </w:p>
    <w:p>
      <w:pPr/>
      <w:r>
        <w:rPr/>
        <w:t xml:space="preserve">В узголів'я закоханим зорі перкалеві стелять.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мовчиш. Чорний віск... — Маріанна Кіяновська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