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Бобряча наука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Як заходить нічка, лагідна і тиха,</w:t>
      </w:r>
    </w:p>
    <w:p>
      <w:pPr/>
      <w:r>
        <w:rPr/>
        <w:t xml:space="preserve">Научає сина матінка-бобриха:</w:t>
      </w:r>
    </w:p>
    <w:p>
      <w:pPr/>
      <w:r>
        <w:rPr/>
        <w:t xml:space="preserve">"Лапи й вушка, синку, вмивши чисто на ніч,</w:t>
      </w:r>
    </w:p>
    <w:p>
      <w:pPr/>
      <w:r>
        <w:rPr/>
        <w:t xml:space="preserve">Не забудь сказати родичам "бобраніч".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Бобряча наука — Оксана Кротюк</dc:title>
  <dc:description/>
  <dc:subject/>
  <cp:keywords/>
  <cp:category/>
  <cp:lastModifiedBy/>
  <dcterms:created xsi:type="dcterms:W3CDTF">2025-01-21T09:35:23+00:00</dcterms:created>
  <dcterms:modified xsi:type="dcterms:W3CDTF">2025-01-21T09:35:23+00:00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