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Один,</w:t>
      </w:r>
    </w:p>
    <w:p>
      <w:pPr/>
      <w:r>
        <w:rPr/>
        <w:t xml:space="preserve">Один,</w:t>
      </w:r>
    </w:p>
    <w:p>
      <w:pPr/>
      <w:r>
        <w:rPr/>
        <w:t xml:space="preserve">Одинична —</w:t>
      </w:r>
    </w:p>
    <w:p>
      <w:pPr/>
      <w:r>
        <w:rPr/>
        <w:t xml:space="preserve">До вікна летить</w:t>
      </w:r>
    </w:p>
    <w:p>
      <w:pPr/>
      <w:r>
        <w:rPr/>
        <w:t xml:space="preserve">Синичка.</w:t>
      </w:r>
    </w:p>
    <w:p>
      <w:pPr/>
    </w:p>
    <w:p>
      <w:pPr/>
      <w:r>
        <w:rPr/>
        <w:t xml:space="preserve">Та синичка</w:t>
      </w:r>
    </w:p>
    <w:p>
      <w:pPr/>
      <w:r>
        <w:rPr/>
        <w:t xml:space="preserve">Лиш одна:</w:t>
      </w:r>
    </w:p>
    <w:p>
      <w:pPr/>
      <w:r>
        <w:rPr/>
        <w:t xml:space="preserve">Дзінь, дзінь,</w:t>
      </w:r>
    </w:p>
    <w:p>
      <w:pPr/>
      <w:r>
        <w:rPr/>
        <w:t xml:space="preserve">Дзінь</w:t>
      </w:r>
    </w:p>
    <w:p>
      <w:pPr/>
      <w:r>
        <w:rPr/>
        <w:t xml:space="preserve">Біля вікна!</w:t>
      </w:r>
    </w:p>
    <w:p>
      <w:pPr/>
    </w:p>
    <w:p>
      <w:pPr/>
      <w:r>
        <w:rPr/>
        <w:t xml:space="preserve">Один,</w:t>
      </w:r>
    </w:p>
    <w:p>
      <w:pPr/>
      <w:r>
        <w:rPr/>
        <w:t xml:space="preserve">Один,</w:t>
      </w:r>
    </w:p>
    <w:p>
      <w:pPr/>
      <w:r>
        <w:rPr/>
        <w:t xml:space="preserve">Одинична —</w:t>
      </w:r>
    </w:p>
    <w:p>
      <w:pPr/>
      <w:r>
        <w:rPr/>
        <w:t xml:space="preserve">По-ле-ті-ла</w:t>
      </w:r>
    </w:p>
    <w:p>
      <w:pPr/>
      <w:r>
        <w:rPr/>
        <w:t xml:space="preserve">Синичка.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 — Варвара Гринько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