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Рідний край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Січовик</w:t>
      </w:r>
    </w:p>
    <w:p>
      <w:pPr/>
      <w:r>
        <w:rPr/>
        <w:t xml:space="preserve">Красивий, щедрий рідний край</w:t>
      </w:r>
    </w:p>
    <w:p>
      <w:pPr/>
      <w:r>
        <w:rPr/>
        <w:t xml:space="preserve">І мова наша солов'їна.</w:t>
      </w:r>
    </w:p>
    <w:p>
      <w:pPr/>
      <w:r>
        <w:rPr/>
        <w:t xml:space="preserve">Люби, шануй, оберігай</w:t>
      </w:r>
    </w:p>
    <w:p>
      <w:pPr/>
      <w:r>
        <w:rPr/>
        <w:t xml:space="preserve">Усе, що зветься Україна.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Рідний край — Ігор Січовик</dc:title>
  <dc:description/>
  <dc:subject/>
  <cp:keywords/>
  <cp:category/>
  <cp:lastModifiedBy/>
  <dcterms:created xsi:type="dcterms:W3CDTF">2025-01-21T08:45:16+00:00</dcterms:created>
  <dcterms:modified xsi:type="dcterms:W3CDTF">2025-01-21T08:45:16+00:00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