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 (Я жду, коли надійде хвиля)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жду, коли надійде хвиля</w:t>
      </w:r>
    </w:p>
    <w:p>
      <w:pPr/>
      <w:r>
        <w:rPr/>
        <w:t xml:space="preserve">І мою душу підхватить бурун.</w:t>
      </w:r>
    </w:p>
    <w:p>
      <w:pPr/>
      <w:r>
        <w:rPr/>
        <w:t xml:space="preserve">Я не люблю, коли поруч — мила,</w:t>
      </w:r>
    </w:p>
    <w:p>
      <w:pPr/>
      <w:r>
        <w:rPr/>
        <w:t xml:space="preserve">Я під моїми ногами — грунт.</w:t>
      </w:r>
    </w:p>
    <w:p>
      <w:pPr/>
    </w:p>
    <w:p>
      <w:pPr/>
      <w:r>
        <w:rPr/>
        <w:t xml:space="preserve">Моє серце прагне неіснуючих квітів.</w:t>
      </w:r>
    </w:p>
    <w:p>
      <w:pPr/>
      <w:r>
        <w:rPr/>
        <w:t xml:space="preserve">Моє серце квітне у болях шукань.</w:t>
      </w:r>
    </w:p>
    <w:p>
      <w:pPr/>
      <w:r>
        <w:rPr/>
        <w:t xml:space="preserve">Я не сам, я не сам на світі —</w:t>
      </w:r>
    </w:p>
    <w:p>
      <w:pPr/>
      <w:r>
        <w:rPr/>
        <w:t xml:space="preserve">Моя буря у фарбах світань.</w:t>
      </w:r>
    </w:p>
    <w:p>
      <w:pPr/>
    </w:p>
    <w:p>
      <w:pPr/>
      <w:r>
        <w:rPr/>
        <w:t xml:space="preserve">Я любуюсь безсюжетністю бурі,</w:t>
      </w:r>
    </w:p>
    <w:p>
      <w:pPr/>
      <w:r>
        <w:rPr/>
        <w:t xml:space="preserve">Сила — мій динамічний сюжет.</w:t>
      </w:r>
    </w:p>
    <w:p>
      <w:pPr/>
      <w:r>
        <w:rPr/>
        <w:t xml:space="preserve">Мій світ — в тонкій мініатюрі,</w:t>
      </w:r>
    </w:p>
    <w:p>
      <w:pPr/>
      <w:r>
        <w:rPr/>
        <w:t xml:space="preserve">Я — беззразковості поет.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(Я жду, коли надійде хвиля)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