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Вона мене оболесила, вона мене занадсонила —</w:t>
      </w:r>
    </w:p>
    <w:p>
      <w:pPr/>
      <w:r>
        <w:rPr/>
        <w:t xml:space="preserve">Мені ж здавалось, що підійме мене до вершин!</w:t>
      </w:r>
    </w:p>
    <w:p>
      <w:pPr/>
      <w:r>
        <w:rPr/>
        <w:t xml:space="preserve">Ах, невже вона навіки серце моє розореолила!</w:t>
      </w:r>
    </w:p>
    <w:p>
      <w:pPr/>
      <w:r>
        <w:rPr/>
        <w:t xml:space="preserve">Ах, невже, невже тут мені кінець і загин!</w:t>
      </w:r>
    </w:p>
    <w:p>
      <w:pPr/>
      <w:r>
        <w:rPr/>
        <w:t xml:space="preserve">_________________</w:t>
      </w:r>
    </w:p>
    <w:p>
      <w:pPr/>
      <w:r>
        <w:rPr/>
        <w:t xml:space="preserve">Маються на увазі елегійні, ліричні мотиви українського поета О. Олеся (1878—1944) і російського поета С. Надсона (1862—1887)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