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театр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Хутко йти в театр і заправляти скрипку</w:t>
      </w:r>
    </w:p>
    <w:p>
      <w:pPr/>
      <w:r>
        <w:rPr/>
        <w:t xml:space="preserve">Мовчати цілий вечір між натовпу</w:t>
      </w:r>
    </w:p>
    <w:p>
      <w:pPr/>
      <w:r>
        <w:rPr/>
        <w:t xml:space="preserve">з колегою</w:t>
      </w:r>
    </w:p>
    <w:p>
      <w:pPr/>
      <w:r>
        <w:rPr/>
        <w:t xml:space="preserve">Ах я буду цілий вечір уявляти катеринку</w:t>
      </w:r>
    </w:p>
    <w:p>
      <w:pPr/>
      <w:r>
        <w:rPr/>
        <w:t xml:space="preserve">Ах я буду почувати себе цілий вечір</w:t>
      </w:r>
    </w:p>
    <w:p>
      <w:pPr/>
      <w:r>
        <w:rPr/>
        <w:t xml:space="preserve">калікою.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театр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