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Вечір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Галина Кирпа</w:t>
      </w:r>
    </w:p>
    <w:p>
      <w:pPr/>
      <w:r>
        <w:rPr/>
        <w:t xml:space="preserve">Вечір —</w:t>
      </w:r>
    </w:p>
    <w:p>
      <w:pPr/>
      <w:r>
        <w:rPr/>
        <w:t xml:space="preserve">це чорнобривець,</w:t>
      </w:r>
    </w:p>
    <w:p>
      <w:pPr/>
      <w:r>
        <w:rPr/>
        <w:t xml:space="preserve">що й при місяці</w:t>
      </w:r>
    </w:p>
    <w:p>
      <w:pPr/>
      <w:r>
        <w:rPr/>
        <w:t xml:space="preserve">ще пахне сонцем.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Вечір — Галина Кирпа</dc:title>
  <dc:description/>
  <dc:subject/>
  <cp:keywords/>
  <cp:category/>
  <cp:lastModifiedBy/>
  <dcterms:created xsi:type="dcterms:W3CDTF">2025-01-21T08:46:41+00:00</dcterms:created>
  <dcterms:modified xsi:type="dcterms:W3CDTF">2025-01-21T08:46:41+00:00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