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Гриб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Галина Кирпа</w:t>
      </w:r>
    </w:p>
    <w:p>
      <w:pPr/>
      <w:r>
        <w:rPr/>
        <w:t xml:space="preserve">Пливіть, пливіть! Не зупиняйтесь, хмари!</w:t>
      </w:r>
    </w:p>
    <w:p>
      <w:pPr/>
      <w:r>
        <w:rPr/>
        <w:t xml:space="preserve">А я постою й трохи роздивлюся.</w:t>
      </w:r>
    </w:p>
    <w:p>
      <w:pPr/>
      <w:r>
        <w:rPr/>
        <w:t xml:space="preserve">Мені тут тепло, і мені тут гарно:</w:t>
      </w:r>
    </w:p>
    <w:p>
      <w:pPr/>
      <w:r>
        <w:rPr/>
        <w:t xml:space="preserve">після дощів я тут рости учуся!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Гриб — Галина Кирпа</dc:title>
  <dc:description/>
  <dc:subject/>
  <cp:keywords/>
  <cp:category/>
  <cp:lastModifiedBy/>
  <dcterms:created xsi:type="dcterms:W3CDTF">2025-01-21T08:17:05+00:00</dcterms:created>
  <dcterms:modified xsi:type="dcterms:W3CDTF">2025-01-21T08:17:05+00:00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