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На цій галяві так, немов у раї:</w:t>
      </w:r>
    </w:p>
    <w:p>
      <w:pPr/>
      <w:r>
        <w:rPr/>
        <w:t xml:space="preserve">літають тихо бджілка і оса.</w:t>
      </w:r>
    </w:p>
    <w:p>
      <w:pPr/>
      <w:r>
        <w:rPr/>
        <w:t xml:space="preserve">А я котрусь гукну і поспитаю:</w:t>
      </w:r>
    </w:p>
    <w:p>
      <w:pPr/>
      <w:r>
        <w:rPr/>
        <w:t xml:space="preserve">— Чи гарно на мені блищить роса?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Ромашка — Галина Кирпа</dc:title>
  <dc:description/>
  <dc:subject/>
  <cp:keywords/>
  <cp:category/>
  <cp:lastModifiedBy/>
  <dcterms:created xsi:type="dcterms:W3CDTF">2025-01-21T11:05:42+00:00</dcterms:created>
  <dcterms:modified xsi:type="dcterms:W3CDTF">2025-01-21T11:05:42+00:00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