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думою про громадське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Для мене громадське добро — над усе! —</w:t>
      </w:r>
    </w:p>
    <w:p>
      <w:pPr/>
      <w:r>
        <w:rPr/>
        <w:t xml:space="preserve">з трибуни горохом він сипле слова.</w:t>
      </w:r>
    </w:p>
    <w:p>
      <w:pPr/>
      <w:r>
        <w:rPr/>
        <w:t xml:space="preserve">Придивишся — й справді: громадське несе</w:t>
      </w:r>
    </w:p>
    <w:p>
      <w:pPr/>
      <w:r>
        <w:rPr/>
        <w:t xml:space="preserve">щодня і щоночі до свого хліва.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думою про громадське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